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CBE" w:rsidRPr="00E60580" w:rsidRDefault="00CB2CBE" w:rsidP="00CB2CBE">
      <w:pPr>
        <w:rPr>
          <w:rFonts w:ascii="Calibri" w:eastAsia="Calibri" w:hAnsi="Calibri" w:cs="Times New Roman"/>
          <w:sz w:val="32"/>
          <w:szCs w:val="32"/>
        </w:rPr>
      </w:pPr>
      <w:bookmarkStart w:id="0" w:name="_Hlk225508114"/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CB2CBE" w:rsidRPr="00E60580" w:rsidRDefault="00CB2CBE" w:rsidP="00CB2CBE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CB2CBE" w:rsidRPr="00E60580" w:rsidRDefault="00CB2CBE" w:rsidP="00CB2CBE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CB2CBE" w:rsidRPr="00E60580" w:rsidRDefault="00CB2CBE" w:rsidP="00CB2CBE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CB2CBE" w:rsidRDefault="00CB2CBE" w:rsidP="00CB2CBE">
      <w:pPr>
        <w:rPr>
          <w:rFonts w:ascii="Calibri" w:eastAsia="Calibri" w:hAnsi="Calibri" w:cs="Times New Roman"/>
        </w:rPr>
      </w:pPr>
    </w:p>
    <w:p w:rsidR="00CB2CBE" w:rsidRPr="00E60580" w:rsidRDefault="00CB2CBE" w:rsidP="00CB2CBE">
      <w:pPr>
        <w:rPr>
          <w:rFonts w:ascii="Calibri" w:eastAsia="Calibri" w:hAnsi="Calibri" w:cs="Times New Roman"/>
        </w:rPr>
      </w:pPr>
    </w:p>
    <w:p w:rsidR="00CB2CBE" w:rsidRPr="00E60580" w:rsidRDefault="00CB2CBE" w:rsidP="00CB2CBE">
      <w:pPr>
        <w:rPr>
          <w:rFonts w:ascii="Calibri" w:eastAsia="Calibri" w:hAnsi="Calibri" w:cs="Times New Roman"/>
        </w:rPr>
      </w:pPr>
    </w:p>
    <w:p w:rsidR="00CB2CBE" w:rsidRPr="00E60580" w:rsidRDefault="00CB2CBE" w:rsidP="00CB2CBE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GODIŠNJI IZVJEŠTAJ O IZVRŠENJU</w:t>
      </w:r>
    </w:p>
    <w:p w:rsidR="00CB2CBE" w:rsidRPr="00E60580" w:rsidRDefault="00CB2CBE" w:rsidP="00CB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25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CB2CBE" w:rsidRPr="00E60580" w:rsidRDefault="00CB2CBE" w:rsidP="00CB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CBE" w:rsidRPr="00E60580" w:rsidRDefault="00CB2CBE" w:rsidP="00CB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CBE" w:rsidRPr="00E60580" w:rsidRDefault="00CB2CBE" w:rsidP="00CB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5B00624" wp14:editId="5CE880B2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B307CA" w:rsidRDefault="00B307CA"/>
    <w:p w:rsidR="00CB2CBE" w:rsidRDefault="00CB2CBE"/>
    <w:p w:rsidR="00CB2CBE" w:rsidRDefault="00CB2CBE"/>
    <w:p w:rsidR="00CB2CBE" w:rsidRDefault="00CB2CBE">
      <w:pPr>
        <w:rPr>
          <w:b/>
          <w:sz w:val="36"/>
          <w:szCs w:val="36"/>
        </w:rPr>
      </w:pPr>
      <w:r>
        <w:t xml:space="preserve">                                                                      </w:t>
      </w:r>
      <w:r w:rsidRPr="00CB2CBE">
        <w:rPr>
          <w:b/>
          <w:sz w:val="36"/>
          <w:szCs w:val="36"/>
        </w:rPr>
        <w:t>3.  OBRAZLOŽENJE</w:t>
      </w: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p w:rsidR="00E37300" w:rsidRDefault="00E37300">
      <w:pPr>
        <w:rPr>
          <w:b/>
          <w:sz w:val="36"/>
          <w:szCs w:val="36"/>
        </w:rPr>
      </w:pPr>
    </w:p>
    <w:tbl>
      <w:tblPr>
        <w:tblStyle w:val="Reetkatablice"/>
        <w:tblW w:w="9406" w:type="dxa"/>
        <w:tblLook w:val="04A0" w:firstRow="1" w:lastRow="0" w:firstColumn="1" w:lastColumn="0" w:noHBand="0" w:noVBand="1"/>
      </w:tblPr>
      <w:tblGrid>
        <w:gridCol w:w="1941"/>
        <w:gridCol w:w="236"/>
        <w:gridCol w:w="7229"/>
      </w:tblGrid>
      <w:tr w:rsidR="00E37300" w:rsidRPr="00E37300" w:rsidTr="00E37300">
        <w:trPr>
          <w:trHeight w:val="13548"/>
        </w:trPr>
        <w:tc>
          <w:tcPr>
            <w:tcW w:w="1941" w:type="dxa"/>
          </w:tcPr>
          <w:p w:rsidR="00E37300" w:rsidRPr="00E37300" w:rsidRDefault="00E37300" w:rsidP="00E37300">
            <w:pPr>
              <w:rPr>
                <w:sz w:val="24"/>
                <w:szCs w:val="24"/>
              </w:rPr>
            </w:pPr>
          </w:p>
          <w:p w:rsidR="00E37300" w:rsidRPr="00E37300" w:rsidRDefault="00E37300" w:rsidP="00E37300">
            <w:pPr>
              <w:rPr>
                <w:sz w:val="24"/>
                <w:szCs w:val="24"/>
              </w:rPr>
            </w:pPr>
            <w:r w:rsidRPr="00E37300">
              <w:rPr>
                <w:sz w:val="24"/>
                <w:szCs w:val="24"/>
              </w:rPr>
              <w:t>NAZIV KORISNIKA:</w:t>
            </w:r>
          </w:p>
          <w:p w:rsidR="00E37300" w:rsidRPr="00E37300" w:rsidRDefault="00E37300" w:rsidP="00E37300"/>
          <w:p w:rsidR="00E37300" w:rsidRPr="00E37300" w:rsidRDefault="00E37300" w:rsidP="00E37300">
            <w:r w:rsidRPr="00E37300">
              <w:t>SAŽETAK DJELOKRUGA RADA: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IZVRŠENJE 1-12. 2025.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</w:tc>
        <w:tc>
          <w:tcPr>
            <w:tcW w:w="236" w:type="dxa"/>
          </w:tcPr>
          <w:p w:rsidR="00E37300" w:rsidRPr="00E37300" w:rsidRDefault="00E37300" w:rsidP="00E37300"/>
        </w:tc>
        <w:tc>
          <w:tcPr>
            <w:tcW w:w="7229" w:type="dxa"/>
          </w:tcPr>
          <w:p w:rsidR="00E37300" w:rsidRPr="00E37300" w:rsidRDefault="00E37300" w:rsidP="00E37300">
            <w:pPr>
              <w:rPr>
                <w:b/>
                <w:sz w:val="24"/>
                <w:szCs w:val="24"/>
              </w:rPr>
            </w:pPr>
            <w:r w:rsidRPr="00E37300">
              <w:rPr>
                <w:b/>
                <w:sz w:val="24"/>
                <w:szCs w:val="24"/>
              </w:rPr>
              <w:t>POSEBNI DIO GODIŠNJEG IZVJEŠTAJA O IZVRŠENJU FINANCIJSKOG PLANA/REBALANSA</w:t>
            </w:r>
          </w:p>
          <w:p w:rsidR="00E37300" w:rsidRPr="00E37300" w:rsidRDefault="00E37300" w:rsidP="00E37300">
            <w:pPr>
              <w:rPr>
                <w:b/>
                <w:sz w:val="24"/>
                <w:szCs w:val="24"/>
              </w:rPr>
            </w:pPr>
            <w:r w:rsidRPr="00E37300">
              <w:rPr>
                <w:b/>
                <w:sz w:val="24"/>
                <w:szCs w:val="24"/>
              </w:rPr>
              <w:t>OŠ PETRIJEVCI</w:t>
            </w:r>
          </w:p>
          <w:p w:rsidR="00E37300" w:rsidRPr="00E37300" w:rsidRDefault="00E37300" w:rsidP="00E37300"/>
          <w:p w:rsidR="00E37300" w:rsidRPr="00E37300" w:rsidRDefault="00E37300" w:rsidP="00E37300">
            <w:r w:rsidRPr="00E37300">
              <w:t xml:space="preserve">Osnovna škola Petrijevci obuhvaća upisno područje općine Petrijevci i u svom sastavu ima samo jednu područnu školu i to u općinskom naselju Satnica. </w:t>
            </w:r>
          </w:p>
          <w:p w:rsidR="00E37300" w:rsidRPr="00E37300" w:rsidRDefault="00E37300" w:rsidP="00E373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300" w:rsidRPr="00E37300" w:rsidRDefault="00E37300" w:rsidP="00E37300">
            <w:pPr>
              <w:jc w:val="both"/>
              <w:rPr>
                <w:rFonts w:eastAsia="Calibri" w:cstheme="minorHAnsi"/>
              </w:rPr>
            </w:pPr>
            <w:r w:rsidRPr="00E37300">
              <w:rPr>
                <w:rFonts w:eastAsia="Calibri" w:cstheme="minorHAnsi"/>
              </w:rPr>
              <w:t>Ukupan broj učenika školske godine 2025/26. je 142 učenika raspoređenih u 11 razrednih odjela. U matičnoj školi ima  134 učenika u 9 razrednih odjela i to 4 razredna odjela razredne nastave s 62 učenika i 5 razrednih odjela predmetne nastave sa 72 učenika. U područnoj školi Satnica je 8 učenika u dva kombinirana razredna odjela.</w:t>
            </w:r>
          </w:p>
          <w:p w:rsidR="00E37300" w:rsidRPr="00E37300" w:rsidRDefault="00E37300" w:rsidP="00E37300">
            <w:pPr>
              <w:jc w:val="both"/>
              <w:rPr>
                <w:rFonts w:eastAsia="Calibri" w:cstheme="minorHAnsi"/>
              </w:rPr>
            </w:pPr>
            <w:r w:rsidRPr="00E37300">
              <w:rPr>
                <w:rFonts w:eastAsia="Calibri" w:cstheme="minorHAnsi"/>
              </w:rPr>
              <w:t>Ukupan broj djelatnika je 40, od toga 13 djelatnika je pomoćno-tehničko osoblje (tajnica škole, voditeljica računovodstva, školski majstor, 2 kuharice i 5 čistačica i jedan operativni djelatnik), 25 učitelja (7 učitelja razredne nastave i 18 učitelja predmetne nastave), jedna pomoćnica u nastavi, pedagoginja, knjižničarka i ravnateljica škole.</w:t>
            </w:r>
          </w:p>
          <w:p w:rsidR="00E37300" w:rsidRPr="00E37300" w:rsidRDefault="00E37300" w:rsidP="00E37300">
            <w:pPr>
              <w:jc w:val="both"/>
              <w:rPr>
                <w:rFonts w:eastAsia="Calibri" w:cstheme="minorHAnsi"/>
              </w:rPr>
            </w:pPr>
          </w:p>
          <w:p w:rsidR="00E37300" w:rsidRPr="00E37300" w:rsidRDefault="00E37300" w:rsidP="00E37300">
            <w:pPr>
              <w:jc w:val="both"/>
              <w:rPr>
                <w:rFonts w:eastAsia="Calibri" w:cstheme="minorHAnsi"/>
              </w:rPr>
            </w:pPr>
            <w:r w:rsidRPr="00E37300">
              <w:rPr>
                <w:rFonts w:eastAsia="Calibri" w:cstheme="minorHAnsi"/>
              </w:rPr>
              <w:t xml:space="preserve">Nastava se odvija u petodnevnom radnom tjednu i u jednoj smjeni u matičnoj školi, a u područnoj školi u dvije smjene. Prijepodnevna smjena započinje u 8.15 sati. U područnoj školi nastava se odvija u dvije smjene zbog prostornih uvjeta. Područnu školu pohađaju učenici od 1. do 4. razreda, dok se učenici viših razreda dovoze u matičnu školu u </w:t>
            </w:r>
            <w:proofErr w:type="spellStart"/>
            <w:r w:rsidRPr="00E37300">
              <w:rPr>
                <w:rFonts w:eastAsia="Calibri" w:cstheme="minorHAnsi"/>
              </w:rPr>
              <w:t>Petrijevce</w:t>
            </w:r>
            <w:proofErr w:type="spellEnd"/>
            <w:r w:rsidRPr="00E37300">
              <w:rPr>
                <w:rFonts w:eastAsia="Calibri" w:cstheme="minorHAnsi"/>
              </w:rPr>
              <w:t xml:space="preserve"> organiziranim prijevozom.</w:t>
            </w:r>
          </w:p>
          <w:p w:rsidR="00E37300" w:rsidRPr="00E37300" w:rsidRDefault="00E37300" w:rsidP="00E37300"/>
          <w:p w:rsidR="00E37300" w:rsidRPr="00E37300" w:rsidRDefault="00E37300" w:rsidP="00E37300">
            <w:r w:rsidRPr="00E37300">
              <w:t>Održavanje sjednica stručnih, razrednih, učiteljskih vijeća i tijela upravljanja održavaju se u kasnim popodnevnim ili večernjim satima.</w:t>
            </w:r>
          </w:p>
          <w:p w:rsidR="00E37300" w:rsidRPr="00E37300" w:rsidRDefault="00E37300" w:rsidP="00E37300"/>
          <w:p w:rsidR="00E37300" w:rsidRPr="00E37300" w:rsidRDefault="00E37300" w:rsidP="00E37300">
            <w:pPr>
              <w:rPr>
                <w:b/>
              </w:rPr>
            </w:pPr>
            <w:r w:rsidRPr="00E37300">
              <w:t>Nastava se izvodi prema nastavnim planovima i programima koje je donijelo Ministarstvo znanosti i obrazovanja, prema Godišnjem planu i programu te Školskom kurikulumu za školsku godinu 2024/2025. i za 2025/2026.  uz stručnu zastupljenost učitelja i stručnih suradnika (pedagog, knjižničar (na pola radnog vremena)).</w:t>
            </w: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 xml:space="preserve">Pregled izvršenja rashoda po programima: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882"/>
            </w:tblGrid>
            <w:tr w:rsidR="00E37300" w:rsidRPr="00E37300" w:rsidTr="001F7CEB">
              <w:tc>
                <w:tcPr>
                  <w:tcW w:w="6700" w:type="dxa"/>
                </w:tcPr>
                <w:tbl>
                  <w:tblPr>
                    <w:tblStyle w:val="Reetkatablice"/>
                    <w:tblW w:w="6520" w:type="dxa"/>
                    <w:tblInd w:w="136" w:type="dxa"/>
                    <w:tblLook w:val="04A0" w:firstRow="1" w:lastRow="0" w:firstColumn="1" w:lastColumn="0" w:noHBand="0" w:noVBand="1"/>
                  </w:tblPr>
                  <w:tblGrid>
                    <w:gridCol w:w="614"/>
                    <w:gridCol w:w="1924"/>
                    <w:gridCol w:w="1418"/>
                    <w:gridCol w:w="1386"/>
                    <w:gridCol w:w="1178"/>
                  </w:tblGrid>
                  <w:tr w:rsidR="00E37300" w:rsidRPr="00E37300" w:rsidTr="001F7CEB">
                    <w:tc>
                      <w:tcPr>
                        <w:tcW w:w="614" w:type="dxa"/>
                      </w:tcPr>
                      <w:p w:rsidR="00E37300" w:rsidRPr="00E37300" w:rsidRDefault="00E37300" w:rsidP="00E3730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R.br.</w:t>
                        </w:r>
                      </w:p>
                    </w:tc>
                    <w:tc>
                      <w:tcPr>
                        <w:tcW w:w="1924" w:type="dxa"/>
                      </w:tcPr>
                      <w:p w:rsidR="00E37300" w:rsidRPr="00E37300" w:rsidRDefault="00E37300" w:rsidP="00E3730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Naziv aktivnosti / projekta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37300" w:rsidRPr="00E37300" w:rsidRDefault="00E37300" w:rsidP="00E3730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Plan/Rebalans 2025.</w:t>
                        </w:r>
                      </w:p>
                    </w:tc>
                    <w:tc>
                      <w:tcPr>
                        <w:tcW w:w="1386" w:type="dxa"/>
                      </w:tcPr>
                      <w:p w:rsidR="00E37300" w:rsidRPr="00E37300" w:rsidRDefault="00E37300" w:rsidP="00E3730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Izvršenje 1-12. 2025</w:t>
                        </w:r>
                      </w:p>
                    </w:tc>
                    <w:tc>
                      <w:tcPr>
                        <w:tcW w:w="1178" w:type="dxa"/>
                      </w:tcPr>
                      <w:p w:rsidR="00E37300" w:rsidRPr="00E37300" w:rsidRDefault="00E37300" w:rsidP="00E3730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Indeks izvršenja</w:t>
                        </w:r>
                      </w:p>
                    </w:tc>
                  </w:tr>
                  <w:tr w:rsidR="00E37300" w:rsidRPr="00E37300" w:rsidTr="001F7CEB">
                    <w:tc>
                      <w:tcPr>
                        <w:tcW w:w="614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924" w:type="dxa"/>
                      </w:tcPr>
                      <w:p w:rsidR="00E37300" w:rsidRPr="00E37300" w:rsidRDefault="00E37300" w:rsidP="00E37300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16"/>
                            <w:szCs w:val="16"/>
                            <w:lang w:eastAsia="hr-HR"/>
                          </w:rPr>
                          <w:t>1207 RAZVOJ ODGOJNO-OBRAZOVNOG SUSTAVA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21.899,00</w:t>
                        </w:r>
                      </w:p>
                    </w:tc>
                    <w:tc>
                      <w:tcPr>
                        <w:tcW w:w="1386" w:type="dxa"/>
                      </w:tcPr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18.246,96</w:t>
                        </w:r>
                      </w:p>
                    </w:tc>
                    <w:tc>
                      <w:tcPr>
                        <w:tcW w:w="1178" w:type="dxa"/>
                      </w:tcPr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83,32</w:t>
                        </w:r>
                      </w:p>
                    </w:tc>
                  </w:tr>
                  <w:tr w:rsidR="00E37300" w:rsidRPr="00E37300" w:rsidTr="001F7CEB">
                    <w:tc>
                      <w:tcPr>
                        <w:tcW w:w="614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924" w:type="dxa"/>
                      </w:tcPr>
                      <w:p w:rsidR="00E37300" w:rsidRPr="00E37300" w:rsidRDefault="00E37300" w:rsidP="00E3730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ascii="Calibri" w:hAnsi="Calibri" w:cs="Calibri"/>
                            <w:b/>
                            <w:color w:val="000000"/>
                            <w:sz w:val="16"/>
                            <w:szCs w:val="16"/>
                          </w:rPr>
                          <w:t>7006 FINANCIRANJE OSNOVNOG ŠKOLSTVA PREMA MINIMALNOM STANDARDU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82.639,00</w:t>
                        </w:r>
                      </w:p>
                    </w:tc>
                    <w:tc>
                      <w:tcPr>
                        <w:tcW w:w="1386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77.426,55</w:t>
                        </w:r>
                      </w:p>
                    </w:tc>
                    <w:tc>
                      <w:tcPr>
                        <w:tcW w:w="1178" w:type="dxa"/>
                      </w:tcPr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93,69</w:t>
                        </w:r>
                      </w:p>
                    </w:tc>
                  </w:tr>
                  <w:tr w:rsidR="00E37300" w:rsidRPr="00E37300" w:rsidTr="001F7CEB">
                    <w:tc>
                      <w:tcPr>
                        <w:tcW w:w="614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1924" w:type="dxa"/>
                      </w:tcPr>
                      <w:p w:rsidR="00E37300" w:rsidRPr="00E37300" w:rsidRDefault="00E37300" w:rsidP="00E3730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E37300">
                          <w:rPr>
                            <w:b/>
                            <w:sz w:val="16"/>
                            <w:szCs w:val="16"/>
                          </w:rPr>
                          <w:t>7011 FINANCIRANJE ŠKOLSTVA IZVAN ŽUPANIJSKOG PRORAČUNA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37300" w:rsidRPr="00E37300" w:rsidRDefault="00E37300" w:rsidP="00E37300">
                        <w:pPr>
                          <w:jc w:val="center"/>
                          <w:rPr>
                            <w:rFonts w:eastAsia="Times New Roman" w:cstheme="minorHAnsi"/>
                            <w:bCs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eastAsia="Times New Roman" w:cstheme="minorHAnsi"/>
                            <w:bCs/>
                            <w:sz w:val="20"/>
                            <w:szCs w:val="20"/>
                          </w:rPr>
                          <w:t>1.165.202,00</w:t>
                        </w:r>
                      </w:p>
                    </w:tc>
                    <w:tc>
                      <w:tcPr>
                        <w:tcW w:w="1386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rFonts w:eastAsia="Times New Roman" w:cstheme="minorHAnsi"/>
                            <w:bCs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eastAsia="Times New Roman" w:cstheme="minorHAnsi"/>
                            <w:bCs/>
                            <w:sz w:val="20"/>
                            <w:szCs w:val="20"/>
                          </w:rPr>
                          <w:t>1.094.978,72</w:t>
                        </w:r>
                      </w:p>
                    </w:tc>
                    <w:tc>
                      <w:tcPr>
                        <w:tcW w:w="1178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Cs/>
                            <w:sz w:val="20"/>
                            <w:szCs w:val="20"/>
                          </w:rPr>
                          <w:t>93,97</w:t>
                        </w:r>
                      </w:p>
                    </w:tc>
                  </w:tr>
                  <w:tr w:rsidR="00E37300" w:rsidRPr="00E37300" w:rsidTr="001F7CEB">
                    <w:trPr>
                      <w:trHeight w:val="652"/>
                    </w:trPr>
                    <w:tc>
                      <w:tcPr>
                        <w:tcW w:w="614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24" w:type="dxa"/>
                      </w:tcPr>
                      <w:p w:rsidR="00E37300" w:rsidRPr="00E37300" w:rsidRDefault="00E37300" w:rsidP="00E3730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sz w:val="20"/>
                            <w:szCs w:val="20"/>
                          </w:rPr>
                          <w:t>Ukupno program: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>1.269.740,00</w:t>
                        </w:r>
                      </w:p>
                    </w:tc>
                    <w:tc>
                      <w:tcPr>
                        <w:tcW w:w="1386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>1.190.652,23</w:t>
                        </w:r>
                      </w:p>
                    </w:tc>
                    <w:tc>
                      <w:tcPr>
                        <w:tcW w:w="1178" w:type="dxa"/>
                      </w:tcPr>
                      <w:p w:rsidR="00E37300" w:rsidRPr="00E37300" w:rsidRDefault="00E37300" w:rsidP="00E37300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E37300">
                          <w:rPr>
                            <w:b/>
                            <w:bCs/>
                            <w:sz w:val="20"/>
                            <w:szCs w:val="20"/>
                          </w:rPr>
                          <w:t>93,77</w:t>
                        </w:r>
                      </w:p>
                    </w:tc>
                  </w:tr>
                </w:tbl>
                <w:p w:rsidR="00E37300" w:rsidRPr="00E37300" w:rsidRDefault="00E37300" w:rsidP="00E37300"/>
              </w:tc>
            </w:tr>
          </w:tbl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/>
        </w:tc>
      </w:tr>
    </w:tbl>
    <w:p w:rsidR="00E37300" w:rsidRDefault="00E37300">
      <w:r>
        <w:br w:type="page"/>
      </w:r>
    </w:p>
    <w:tbl>
      <w:tblPr>
        <w:tblStyle w:val="Reetkatablice"/>
        <w:tblW w:w="9420" w:type="dxa"/>
        <w:tblLook w:val="04A0" w:firstRow="1" w:lastRow="0" w:firstColumn="1" w:lastColumn="0" w:noHBand="0" w:noVBand="1"/>
      </w:tblPr>
      <w:tblGrid>
        <w:gridCol w:w="1474"/>
        <w:gridCol w:w="222"/>
        <w:gridCol w:w="7724"/>
      </w:tblGrid>
      <w:tr w:rsidR="00E37300" w:rsidRPr="00E37300" w:rsidTr="001F7CEB">
        <w:trPr>
          <w:trHeight w:val="1473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300" w:rsidRPr="00E37300" w:rsidRDefault="00E37300" w:rsidP="00E37300">
            <w:r w:rsidRPr="00E37300">
              <w:lastRenderedPageBreak/>
              <w:t>NAZIV PROGRAMA:</w:t>
            </w:r>
          </w:p>
          <w:p w:rsidR="00E37300" w:rsidRPr="00E37300" w:rsidRDefault="00E37300" w:rsidP="00E37300"/>
          <w:p w:rsidR="00E37300" w:rsidRPr="00E37300" w:rsidRDefault="00E37300" w:rsidP="00E37300">
            <w:r w:rsidRPr="00E37300">
              <w:t>OPIS PROGRAMA, OPĆI I POSEBNI CILJEVI: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ZAKONSKA OSNOVA ZA UVOĐENJE PROGRAMA: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IZVRŠENJE 1-12. 2025.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</w:rPr>
            </w:pPr>
            <w:r w:rsidRPr="00E37300">
              <w:rPr>
                <w:rFonts w:ascii="Calibri" w:eastAsia="Times New Roman" w:hAnsi="Calibri" w:cs="Calibri"/>
                <w:bCs/>
                <w:sz w:val="20"/>
                <w:szCs w:val="20"/>
              </w:rPr>
              <w:lastRenderedPageBreak/>
              <w:t>OBRAZLOŽENJE IZVRŠENJA PROGRAMA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POKAZATELJI USPJEŠNOSTI: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Default="00E37300" w:rsidP="00E37300"/>
          <w:p w:rsidR="00E37300" w:rsidRDefault="00E37300" w:rsidP="00E37300"/>
          <w:p w:rsid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lastRenderedPageBreak/>
              <w:t>NAZIV PROGRAMA:</w:t>
            </w:r>
          </w:p>
          <w:p w:rsidR="00E37300" w:rsidRPr="00E37300" w:rsidRDefault="00E37300" w:rsidP="00E37300"/>
          <w:p w:rsidR="00E37300" w:rsidRPr="00E37300" w:rsidRDefault="00E37300" w:rsidP="00E37300">
            <w:pPr>
              <w:rPr>
                <w:bCs/>
                <w:sz w:val="20"/>
              </w:rPr>
            </w:pPr>
            <w:r w:rsidRPr="00E37300">
              <w:rPr>
                <w:bCs/>
                <w:sz w:val="20"/>
              </w:rPr>
              <w:t>OPIS PROGRAMA, OPĆI I POSEBNI CILJEVI:</w:t>
            </w: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Default="00E37300" w:rsidP="00E37300">
            <w:pPr>
              <w:rPr>
                <w:bCs/>
                <w:sz w:val="20"/>
              </w:rPr>
            </w:pPr>
          </w:p>
          <w:p w:rsidR="00E37300" w:rsidRDefault="00E37300" w:rsidP="00E37300">
            <w:pPr>
              <w:rPr>
                <w:bCs/>
                <w:sz w:val="20"/>
              </w:rPr>
            </w:pPr>
          </w:p>
          <w:p w:rsidR="00E37300" w:rsidRDefault="00E37300" w:rsidP="00E37300">
            <w:pPr>
              <w:rPr>
                <w:bCs/>
                <w:sz w:val="20"/>
              </w:rPr>
            </w:pPr>
          </w:p>
          <w:p w:rsid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</w:p>
          <w:p w:rsidR="00E37300" w:rsidRPr="00E37300" w:rsidRDefault="00E37300" w:rsidP="00E37300">
            <w:pPr>
              <w:rPr>
                <w:bCs/>
                <w:sz w:val="20"/>
              </w:rPr>
            </w:pPr>
            <w:r w:rsidRPr="00E37300">
              <w:rPr>
                <w:bCs/>
                <w:sz w:val="20"/>
              </w:rPr>
              <w:t>ZAKONSKA OSNOVA ZA UVOĐENJE PROGRAMA: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Default="00E37300" w:rsidP="00E37300"/>
          <w:p w:rsidR="00E37300" w:rsidRDefault="00E37300" w:rsidP="00E37300"/>
          <w:p w:rsid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IZVRŠENJE 1.-12.2025.</w:t>
            </w: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95594" w:rsidRDefault="00A95594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95594" w:rsidRDefault="00A95594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95594" w:rsidRPr="00E37300" w:rsidRDefault="00A95594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37300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 PROGRAMA:</w:t>
            </w: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/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>
            <w:r w:rsidRPr="00E37300">
              <w:t>POKAZATELJI USPJEŠNOSTI: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37300" w:rsidRPr="00E37300" w:rsidRDefault="00E37300" w:rsidP="00E37300"/>
        </w:tc>
        <w:tc>
          <w:tcPr>
            <w:tcW w:w="7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0" w:rsidRPr="00E37300" w:rsidRDefault="00E37300" w:rsidP="00E37300">
            <w:pPr>
              <w:rPr>
                <w:b/>
              </w:rPr>
            </w:pPr>
            <w:r w:rsidRPr="00E37300">
              <w:rPr>
                <w:b/>
              </w:rPr>
              <w:t>FINANCIRANJE OSNOVNOG ŠKOLSTVA PREMA MINIMALNOM STANDARDU</w:t>
            </w:r>
          </w:p>
          <w:p w:rsidR="00E37300" w:rsidRPr="00E37300" w:rsidRDefault="00E37300" w:rsidP="00E37300"/>
          <w:p w:rsidR="00E37300" w:rsidRPr="00E37300" w:rsidRDefault="00E37300" w:rsidP="00E37300">
            <w:r w:rsidRPr="00E37300">
              <w:t xml:space="preserve">Prioritet škole je kvalitetno obrazovanje i odgoj učenika što ostvarujemo stalnim usavršavanjem nastavnika (seminari, stručni skupovi, aktivi) i podizanjem nastavnog standarda na višu razinu. Oblici nastave koji motiviraju i aktivno uključuju učenike u rad su projektna nastava, istraživačka nastava i terenska nastava. Potičemo učenike na izražavanje kreativnosti, talenata i sposobnosti kroz uključivanje u slobodne aktivnosti, natjecanja te druge školske projekte, priredbe i manifestacije. Ovim programom i dalje se želi postići kvalitetno pružanje usluge odgoja i obrazovanja djece osnovne škole. Želimo podići kvalitetu izvođenja nastave na višu razinu i to redovitim usavršavanjem naših djelatnika (putem aktiva na županijskoj i državnoj razini i putem osobnog usavršavanja) i poticanjem djelatnika na napredovanje u zvanje. </w:t>
            </w:r>
          </w:p>
          <w:p w:rsidR="00E37300" w:rsidRPr="00E37300" w:rsidRDefault="00E37300" w:rsidP="00E37300">
            <w:r w:rsidRPr="00E37300">
              <w:t>Učenike ćemo poticati na veću uključenost u školska natjecanja i sportska natjecanja te ih uključiti u osmišljavanje i kreiranje života škole. Želimo da se škola uključi i u EU projekte, te da postane e-</w:t>
            </w:r>
            <w:proofErr w:type="spellStart"/>
            <w:r w:rsidRPr="00E37300">
              <w:t>twinning</w:t>
            </w:r>
            <w:proofErr w:type="spellEnd"/>
            <w:r w:rsidRPr="00E37300">
              <w:t xml:space="preserve"> škola.</w:t>
            </w:r>
          </w:p>
          <w:p w:rsidR="00E37300" w:rsidRPr="00E37300" w:rsidRDefault="00E37300" w:rsidP="00E37300">
            <w:r w:rsidRPr="00E37300">
              <w:t>Ovaj program provodit će se kroz sljedeće aktivnosti i projekte:</w:t>
            </w:r>
          </w:p>
          <w:p w:rsidR="00E37300" w:rsidRPr="00E37300" w:rsidRDefault="00E37300" w:rsidP="00E37300">
            <w:r w:rsidRPr="00E37300">
              <w:t>•</w:t>
            </w:r>
            <w:r w:rsidRPr="00E37300">
              <w:tab/>
              <w:t>Redovito stručno usavršavanje učitelja</w:t>
            </w:r>
          </w:p>
          <w:p w:rsidR="00E37300" w:rsidRPr="00E37300" w:rsidRDefault="00E37300" w:rsidP="00E37300">
            <w:r w:rsidRPr="00E37300">
              <w:t>•</w:t>
            </w:r>
            <w:r w:rsidRPr="00E37300">
              <w:tab/>
              <w:t>Napredovanje učitelja u zvanje</w:t>
            </w:r>
          </w:p>
          <w:p w:rsidR="00E37300" w:rsidRPr="00E37300" w:rsidRDefault="00E37300" w:rsidP="00E37300">
            <w:r w:rsidRPr="00E37300">
              <w:t>•</w:t>
            </w:r>
            <w:r w:rsidRPr="00E37300">
              <w:tab/>
              <w:t>Rad s nadarenom djecom</w:t>
            </w:r>
          </w:p>
          <w:p w:rsidR="00E37300" w:rsidRPr="00E37300" w:rsidRDefault="00E37300" w:rsidP="00E37300">
            <w:r w:rsidRPr="00E37300">
              <w:t>•</w:t>
            </w:r>
            <w:r w:rsidRPr="00E37300">
              <w:tab/>
              <w:t>Izvannastavne aktivnosti</w:t>
            </w:r>
          </w:p>
          <w:p w:rsidR="00E37300" w:rsidRPr="00E37300" w:rsidRDefault="00E37300" w:rsidP="00E37300">
            <w:r w:rsidRPr="00E37300">
              <w:t>•</w:t>
            </w:r>
            <w:r w:rsidRPr="00E37300">
              <w:tab/>
              <w:t>e-</w:t>
            </w:r>
            <w:proofErr w:type="spellStart"/>
            <w:r w:rsidRPr="00E37300">
              <w:t>Twinning</w:t>
            </w:r>
            <w:proofErr w:type="spellEnd"/>
          </w:p>
          <w:p w:rsidR="00E37300" w:rsidRPr="00E37300" w:rsidRDefault="00E37300" w:rsidP="00E37300"/>
          <w:p w:rsidR="00E37300" w:rsidRPr="00E37300" w:rsidRDefault="00E37300" w:rsidP="00E37300">
            <w:pPr>
              <w:rPr>
                <w:b/>
              </w:rPr>
            </w:pPr>
            <w:r w:rsidRPr="00E37300">
              <w:rPr>
                <w:b/>
              </w:rPr>
              <w:t xml:space="preserve">Djelatnost osnovnog školstva ostvaruje se u skladu s: </w:t>
            </w:r>
          </w:p>
          <w:p w:rsidR="00E37300" w:rsidRPr="00E37300" w:rsidRDefault="00E37300" w:rsidP="00E37300">
            <w:r w:rsidRPr="00E37300">
              <w:t>- odredbama Zakona o odgoju i obrazovanju u osnovnoj i srednjoj školi ( N.N. br. 87/08., 86/09., 92/10., 105/10., 90/11., 5/12., 16/12., 86/12., 126 /12., 94/13., 152/14., 07/17., 68/18., 98/19., 64/20., 151/22., 155/23,156/23.)</w:t>
            </w:r>
          </w:p>
          <w:p w:rsidR="00E37300" w:rsidRPr="00E37300" w:rsidRDefault="00E37300" w:rsidP="00E37300">
            <w:r w:rsidRPr="00E37300">
              <w:t>- odredbama Zakona o ustanovama (N.N. 76/93., 29/97., 47/99., 35/08., 127/19., 151/22.)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Zakon o proračunu (N.N. br. 144/21.)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 xml:space="preserve">- </w:t>
            </w:r>
            <w:r w:rsidRPr="00E37300">
              <w:rPr>
                <w:noProof/>
                <w:color w:val="222222"/>
                <w:szCs w:val="24"/>
                <w:shd w:val="clear" w:color="auto" w:fill="FFFFFF"/>
              </w:rPr>
              <w:t>Pravilnik o proračunskim klasifikacijama (N.N. br. 26/10., 120/13., 1/20, 4/2024.)</w:t>
            </w:r>
            <w:r w:rsidRPr="00E37300">
              <w:rPr>
                <w:noProof/>
                <w:color w:val="222222"/>
                <w:szCs w:val="24"/>
              </w:rPr>
              <w:br/>
            </w:r>
            <w:r w:rsidRPr="00E37300">
              <w:t>- Pravilnik o proračunskom računovodstvu i računskom planu (N.N. br. 124/14., 115/15., 87/16., 3/18., 126/19., 108/20., 158/23. i 154/24.)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Zakon o fiskalnoj odgovornosti (N.N. br. 111/18. i 83/23.)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Upute za izradu proračuna lokalne (regionalne) samouprave za razdoblje 2025. – postupilo se prema uputama Osječko-baranjske županije (osnivača).</w:t>
            </w:r>
          </w:p>
          <w:p w:rsidR="00E37300" w:rsidRPr="00E37300" w:rsidRDefault="00E37300" w:rsidP="00E37300">
            <w:r w:rsidRPr="00E37300">
              <w:t>- Godišnjim planom i programom rada za školsku godinu 2024./2025. i 2025/2026.</w:t>
            </w:r>
          </w:p>
          <w:p w:rsidR="00E37300" w:rsidRPr="00E37300" w:rsidRDefault="00E37300" w:rsidP="00E37300">
            <w:r w:rsidRPr="00E37300">
              <w:t>- Školskim kurikulumom OŠ PETRIJEVCI za školsku godinu 2024./2025. i 2025/2026.</w:t>
            </w:r>
          </w:p>
          <w:tbl>
            <w:tblPr>
              <w:tblW w:w="7488" w:type="dxa"/>
              <w:tblLook w:val="04A0" w:firstRow="1" w:lastRow="0" w:firstColumn="1" w:lastColumn="0" w:noHBand="0" w:noVBand="1"/>
            </w:tblPr>
            <w:tblGrid>
              <w:gridCol w:w="524"/>
              <w:gridCol w:w="2739"/>
              <w:gridCol w:w="1702"/>
              <w:gridCol w:w="1133"/>
              <w:gridCol w:w="1390"/>
            </w:tblGrid>
            <w:tr w:rsidR="00E37300" w:rsidRPr="00E37300" w:rsidTr="001F7CEB">
              <w:trPr>
                <w:trHeight w:val="49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2025.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E37300" w:rsidRPr="00E37300" w:rsidRDefault="00E37300" w:rsidP="00E3730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2025.</w:t>
                  </w:r>
                </w:p>
              </w:tc>
              <w:tc>
                <w:tcPr>
                  <w:tcW w:w="134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E37300" w:rsidRPr="00E37300" w:rsidRDefault="00E37300" w:rsidP="00E3730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E37300" w:rsidRPr="00E37300" w:rsidTr="001F7CEB">
              <w:trPr>
                <w:trHeight w:val="48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K7006 06 IZGRADNJA, REKONSTRUKCIJA I OPREMANJE OBJEKATA OSNOVNOG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6.516,75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86,89%</w:t>
                  </w:r>
                </w:p>
              </w:tc>
            </w:tr>
            <w:tr w:rsidR="00E37300" w:rsidRPr="00E37300" w:rsidTr="001F7CEB">
              <w:trPr>
                <w:trHeight w:val="49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A7006 04 FINANCIRANJE OPĆIH TROŠKOVA OSNOVNOG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25.844,00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25.507,00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98,70%</w:t>
                  </w:r>
                </w:p>
              </w:tc>
            </w:tr>
            <w:tr w:rsidR="00E37300" w:rsidRPr="00E37300" w:rsidTr="001F7CEB">
              <w:trPr>
                <w:trHeight w:val="51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A7006 05 FINANCIRANJE STVARNIH TROŠKOVA OSNOVOG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49.295,00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45.402,80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92,10%</w:t>
                  </w:r>
                </w:p>
              </w:tc>
            </w:tr>
            <w:tr w:rsidR="00E37300" w:rsidRPr="00E37300" w:rsidTr="001F7CEB">
              <w:trPr>
                <w:trHeight w:val="48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7006 FINANCIRANJE OSNOVNOG  ŠKOLSTVA PREMA MINIMALNOM STANDARDU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82.639,00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77.426,55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E37300" w:rsidRDefault="00E37300" w:rsidP="00E37300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373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93,69%</w:t>
                  </w:r>
                </w:p>
              </w:tc>
            </w:tr>
          </w:tbl>
          <w:p w:rsidR="00E37300" w:rsidRPr="00E37300" w:rsidRDefault="00E37300" w:rsidP="00E37300"/>
          <w:p w:rsidR="00E37300" w:rsidRPr="00E37300" w:rsidRDefault="00E37300" w:rsidP="00E37300">
            <w:pPr>
              <w:rPr>
                <w:rFonts w:ascii="Calibri" w:eastAsia="Times New Roman" w:hAnsi="Calibri" w:cs="Calibri"/>
                <w:b/>
                <w:i/>
                <w:caps/>
              </w:rPr>
            </w:pPr>
            <w:r w:rsidRPr="00E37300">
              <w:rPr>
                <w:rFonts w:ascii="Calibri" w:eastAsia="Times New Roman" w:hAnsi="Calibri" w:cs="Calibri"/>
              </w:rPr>
              <w:lastRenderedPageBreak/>
              <w:t xml:space="preserve">Program </w:t>
            </w:r>
            <w:r w:rsidRPr="00E37300">
              <w:rPr>
                <w:rFonts w:ascii="Calibri" w:eastAsia="Times New Roman" w:hAnsi="Calibri" w:cs="Calibri"/>
                <w:bCs/>
                <w:lang w:eastAsia="hr-HR"/>
              </w:rPr>
              <w:t>7006 FINANCIRANJE OSNOVNOG ŠKOLSTVA PREMA MINIMALNOM STANDARDU</w:t>
            </w:r>
            <w:r w:rsidRPr="00E37300">
              <w:rPr>
                <w:rFonts w:ascii="Calibri" w:eastAsia="Times New Roman" w:hAnsi="Calibri" w:cs="Calibri"/>
                <w:b/>
                <w:i/>
                <w:caps/>
              </w:rPr>
              <w:t xml:space="preserve"> </w:t>
            </w:r>
            <w:r w:rsidRPr="00E37300">
              <w:rPr>
                <w:rFonts w:ascii="Calibri" w:eastAsia="Times New Roman" w:hAnsi="Calibri" w:cs="Calibri"/>
              </w:rPr>
              <w:t>ostvaren je u iznosu od 77.426,55 eura ili 93,69 % u odnosu na godišnji plan.</w:t>
            </w: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E37300" w:rsidRPr="00E37300" w:rsidRDefault="00E37300" w:rsidP="00E37300">
            <w:pPr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>Realizacijom programa ostvareni su sljedeći ciljevi: osigurani su uvjeti za izvođenje nastave i drugih aktivnosti u školi, trajna i ujednačena kvaliteta komuniciranja i razmjena podataka između škole i Upravnog odjela te daljnja razrada kriterija i mjerila decentraliziranog financiranja radi postizanja što racionalnijeg i ekonomičnijeg financiranja škole. Stvoreni su  kvalitetni uvjeti za rad škole i izvođenje suvremene nastave te je poboljšan standard postojeće školske zgrade i opreme.  Osnivač Osječko-baranjska županija nam je omogućila sredstva za nabavku sigurnosnih brava za ulazak u školu, traktor kosilicu, vrtnu kućicu. Od radova su nam omogućili sredstva za popravak vrata na dvorani, ličenje nekoliko učionica, zamjenu sklopke, zamjenu neispravnih utičnica.</w:t>
            </w: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131"/>
            </w:tblGrid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b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keepNext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:rsidR="00E37300" w:rsidRPr="00E37300" w:rsidRDefault="00E37300" w:rsidP="00E373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keepNext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:rsidR="00E37300" w:rsidRPr="00E37300" w:rsidRDefault="00E37300" w:rsidP="00E37300">
                  <w:pPr>
                    <w:keepNext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E37300" w:rsidRPr="00E37300" w:rsidRDefault="00E37300" w:rsidP="00E373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rFonts w:cstheme="minorHAnsi"/>
                      <w:b/>
                      <w:sz w:val="20"/>
                      <w:szCs w:val="20"/>
                    </w:rPr>
                    <w:t>2025.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b/>
                      <w:sz w:val="20"/>
                      <w:szCs w:val="20"/>
                    </w:rPr>
                    <w:t>Ostvareno 1.-12. 2025.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r w:rsidRPr="00E37300">
                    <w:rPr>
                      <w:sz w:val="20"/>
                    </w:rPr>
                    <w:t xml:space="preserve">Broj učitelja koji idu na državne stručne skupove ili </w:t>
                  </w:r>
                  <w:proofErr w:type="spellStart"/>
                  <w:r w:rsidRPr="00E37300">
                    <w:rPr>
                      <w:sz w:val="20"/>
                    </w:rPr>
                    <w:t>webinare</w:t>
                  </w:r>
                  <w:proofErr w:type="spellEnd"/>
                  <w:r w:rsidRPr="00E37300">
                    <w:rPr>
                      <w:sz w:val="20"/>
                    </w:rPr>
                    <w:t xml:space="preserve"> koji nisu u organizaciji agencije ili ministarstva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3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r w:rsidRPr="00E37300">
                    <w:rPr>
                      <w:sz w:val="20"/>
                    </w:rPr>
                    <w:t>Broj učitelja koji napreduju u zvanje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3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r w:rsidRPr="00E37300">
                    <w:rPr>
                      <w:sz w:val="20"/>
                    </w:rPr>
                    <w:t>Broj  predmeta dodatne nastave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3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4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Broj učenika koji sudjeluju na pojedinačnim odnosno timskim natjecanjima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25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30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35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Broj učenika koji su uključeni u različite školske projekte koji imaju za cilj suradnju s lokalnom zajednicom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40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50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40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Broj učenika koji su uključeni u izvannastavne aktivnosti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95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100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95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 xml:space="preserve">Broj </w:t>
                  </w:r>
                </w:p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e-</w:t>
                  </w:r>
                  <w:proofErr w:type="spellStart"/>
                  <w:r w:rsidRPr="00E37300">
                    <w:rPr>
                      <w:sz w:val="20"/>
                    </w:rPr>
                    <w:t>twinning</w:t>
                  </w:r>
                  <w:proofErr w:type="spellEnd"/>
                  <w:r w:rsidRPr="00E37300">
                    <w:rPr>
                      <w:sz w:val="20"/>
                    </w:rPr>
                    <w:t xml:space="preserve"> projekata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7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8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6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Smanjiti broj učenika koji se ispisuju s izborne nastave njem. jezika i informatike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5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5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5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sz w:val="20"/>
                    </w:rPr>
                    <w:t>Broj aplikacija na EU projekte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0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0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sz w:val="20"/>
                    </w:rPr>
                  </w:pPr>
                  <w:r w:rsidRPr="00E37300">
                    <w:rPr>
                      <w:rFonts w:ascii="Calibri" w:hAnsi="Calibri" w:cs="Calibri"/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12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12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  <w:r w:rsidRPr="00E37300">
                    <w:t>12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rPr>
                      <w:rFonts w:ascii="Calibri" w:hAnsi="Calibri" w:cs="Calibri"/>
                      <w:sz w:val="20"/>
                    </w:rPr>
                  </w:pPr>
                  <w:r w:rsidRPr="00E37300">
                    <w:rPr>
                      <w:rFonts w:ascii="Calibri" w:eastAsia="Calibri" w:hAnsi="Calibri" w:cs="Calibri"/>
                      <w:sz w:val="20"/>
                    </w:rPr>
                    <w:t>Održavanje školske zgrade u stanju adekvatnom za odgoj i obrazovanje</w:t>
                  </w:r>
                  <w:r w:rsidRPr="00E37300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jc w:val="center"/>
                  </w:pPr>
                </w:p>
                <w:p w:rsidR="00E37300" w:rsidRPr="00E37300" w:rsidRDefault="00E37300" w:rsidP="00E37300">
                  <w:pPr>
                    <w:jc w:val="center"/>
                  </w:pPr>
                  <w:r w:rsidRPr="00E37300">
                    <w:t>2</w:t>
                  </w:r>
                </w:p>
                <w:p w:rsidR="00E37300" w:rsidRPr="00E37300" w:rsidRDefault="00E37300" w:rsidP="00E37300">
                  <w:pPr>
                    <w:jc w:val="center"/>
                  </w:pPr>
                </w:p>
              </w:tc>
            </w:tr>
          </w:tbl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Default="00E37300" w:rsidP="00E37300">
            <w:pPr>
              <w:rPr>
                <w:b/>
                <w:caps/>
                <w:sz w:val="20"/>
              </w:rPr>
            </w:pPr>
            <w:r w:rsidRPr="00E37300">
              <w:rPr>
                <w:b/>
                <w:caps/>
                <w:sz w:val="20"/>
              </w:rPr>
              <w:lastRenderedPageBreak/>
              <w:t>1207 razvoj odgojno-obrazovnog susatava</w:t>
            </w:r>
          </w:p>
          <w:p w:rsid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pPr>
              <w:rPr>
                <w:b/>
                <w:caps/>
                <w:sz w:val="20"/>
              </w:rPr>
            </w:pPr>
          </w:p>
          <w:p w:rsidR="00E37300" w:rsidRPr="00E37300" w:rsidRDefault="00E37300" w:rsidP="00E37300">
            <w:r w:rsidRPr="00E37300">
              <w:t xml:space="preserve">Projekt </w:t>
            </w:r>
            <w:r w:rsidRPr="00E37300">
              <w:rPr>
                <w:b/>
              </w:rPr>
              <w:t xml:space="preserve">„Učimo zajedno 7“ </w:t>
            </w:r>
            <w:r w:rsidRPr="00E37300">
              <w:t xml:space="preserve">i </w:t>
            </w:r>
            <w:r w:rsidRPr="00E37300">
              <w:rPr>
                <w:b/>
              </w:rPr>
              <w:t xml:space="preserve">„Učimo zajedno 8“ </w:t>
            </w:r>
            <w:r w:rsidRPr="00E37300">
              <w:t xml:space="preserve"> OŠ Petrijevci realizira kao partner zajedno s Osječko-baranjskom županijom. Cilj je pružiti podršku učeniku s teškoćama kako bi isti mogao biti integriran u redovni obrazovni sustav.</w:t>
            </w:r>
          </w:p>
          <w:p w:rsidR="00E37300" w:rsidRPr="00E37300" w:rsidRDefault="00E37300" w:rsidP="00E37300">
            <w:r w:rsidRPr="00E37300">
              <w:t xml:space="preserve">Projekt </w:t>
            </w:r>
            <w:r w:rsidRPr="00E37300">
              <w:rPr>
                <w:b/>
              </w:rPr>
              <w:t>„Shema – voće, povrće i mlijeko“</w:t>
            </w:r>
            <w:r w:rsidRPr="00E37300">
              <w:t xml:space="preserve"> OŠ Petrijevci realizira kao partner zajedno s Osječko-baranjskom županijom.</w:t>
            </w:r>
          </w:p>
          <w:p w:rsidR="00E37300" w:rsidRPr="00E37300" w:rsidRDefault="00E37300" w:rsidP="00E37300">
            <w:r w:rsidRPr="00E37300">
              <w:t>Cilj projekta je osigurati redovnu konzumaciju voća, povrća i mlijeka svakom učeniku.</w:t>
            </w:r>
          </w:p>
          <w:p w:rsidR="00E37300" w:rsidRDefault="00E37300" w:rsidP="00E37300">
            <w:r w:rsidRPr="00E37300">
              <w:rPr>
                <w:b/>
              </w:rPr>
              <w:t xml:space="preserve">Sufinanciranje obavezne školske lektire u osnovnim i srednjim školama </w:t>
            </w:r>
            <w:r w:rsidRPr="00E37300">
              <w:t>cilj je pridonijeti boljoj opremljenosti školskih knjižnica dovoljnim brojem primjeraka školske lektire u svrhu kvalitetnije realizacije obrazovnih programa.</w:t>
            </w:r>
          </w:p>
          <w:p w:rsidR="00E37300" w:rsidRDefault="00E37300" w:rsidP="00E37300"/>
          <w:p w:rsidR="00E37300" w:rsidRDefault="00E37300" w:rsidP="00E37300"/>
          <w:p w:rsidR="00E37300" w:rsidRPr="00E37300" w:rsidRDefault="00E37300" w:rsidP="00E37300"/>
          <w:p w:rsidR="00E37300" w:rsidRPr="00E37300" w:rsidRDefault="00E37300" w:rsidP="00E37300">
            <w:pPr>
              <w:rPr>
                <w:b/>
              </w:rPr>
            </w:pPr>
            <w:r w:rsidRPr="00E37300">
              <w:rPr>
                <w:b/>
              </w:rPr>
              <w:t xml:space="preserve">Provođenje projekata ostvaruje se u skladu s: </w:t>
            </w:r>
          </w:p>
          <w:p w:rsidR="00E37300" w:rsidRPr="00E37300" w:rsidRDefault="00E37300" w:rsidP="00E37300">
            <w:r w:rsidRPr="00E37300">
              <w:t>- odredbama Zakona o odgoju i obrazovanju u osnovnoj i srednjoj školi ( N.N. br. 87/08., 86/09., 92/10., 105/10., 90/11., 5/12., 16/12., 86/12., 126 /12., 94/13., 152/14., 07/17., 68/18., 98/19., 64/20., 151/22., 155/23,156/23.)</w:t>
            </w:r>
          </w:p>
          <w:p w:rsidR="00E37300" w:rsidRPr="00E37300" w:rsidRDefault="00E37300" w:rsidP="00E37300">
            <w:r w:rsidRPr="00E37300">
              <w:t>- odredbama Zakona o ustanovama (N.N. 76/93., 29/97., 47/99., 35/08., 127/19., 151/22.)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Zakon o proračunu (N.N. br. 144/21.)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 xml:space="preserve">- </w:t>
            </w:r>
            <w:r w:rsidRPr="00E37300">
              <w:rPr>
                <w:noProof/>
                <w:color w:val="222222"/>
                <w:szCs w:val="24"/>
                <w:shd w:val="clear" w:color="auto" w:fill="FFFFFF"/>
              </w:rPr>
              <w:t>Pravilnik o proračunskim klasifikacijama (N.N. br. 26/10., 120/13., 1/20, 4/2024.)</w:t>
            </w:r>
            <w:r w:rsidRPr="00E37300">
              <w:rPr>
                <w:noProof/>
                <w:color w:val="222222"/>
                <w:szCs w:val="24"/>
              </w:rPr>
              <w:br/>
            </w:r>
            <w:r w:rsidRPr="00E37300">
              <w:t>- Pravilnik o proračunskom računovodstvu i računskom planu (N.N. br. 124/14., 115/15., 87/16., 3/18., 126/19., 108/20., 158/23. i 154/24.)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Zakon o fiskalnoj odgovornosti (N.N. br. 111/18. i 83/23.)</w:t>
            </w:r>
          </w:p>
          <w:p w:rsidR="00E37300" w:rsidRPr="00E37300" w:rsidRDefault="00E37300" w:rsidP="00E37300">
            <w:pPr>
              <w:spacing w:line="360" w:lineRule="auto"/>
            </w:pPr>
            <w:r w:rsidRPr="00E37300">
              <w:t>- Upute za izradu proračuna lokalne (regionalne) samouprave za razdoblje 2025. – postupilo se prema uputama Osječko-baranjske županije (osnivača).</w:t>
            </w:r>
          </w:p>
          <w:p w:rsidR="00E37300" w:rsidRPr="00E37300" w:rsidRDefault="00E37300" w:rsidP="00E37300">
            <w:r w:rsidRPr="00E37300">
              <w:t>- Godišnjim planom i programom rada za školsku godinu 2024./2025. i 2025/2026.</w:t>
            </w:r>
          </w:p>
          <w:p w:rsidR="00E37300" w:rsidRPr="00E37300" w:rsidRDefault="00E37300" w:rsidP="00E37300">
            <w:r w:rsidRPr="00E37300">
              <w:t>- Školskim kurikulumom OŠ PETRIJEVCI za školsku godinu 2024./2025. i 2025/2026.</w:t>
            </w:r>
          </w:p>
          <w:p w:rsidR="00E37300" w:rsidRPr="00E37300" w:rsidRDefault="00E37300" w:rsidP="00E37300">
            <w:r w:rsidRPr="00E37300">
              <w:t>- Sporazumom o partnerstvu sa školom partnerom u okviru projekta „Učimo  zajedno 8" za školsku godinu 2024/2025. i 2025/2026.</w:t>
            </w:r>
          </w:p>
          <w:p w:rsidR="00E37300" w:rsidRDefault="00E37300" w:rsidP="00E37300">
            <w:r w:rsidRPr="00E37300">
              <w:t>- Ugovorom o opskrbi škole prihvatljivim proizvodima u okviru Školske sheme</w:t>
            </w:r>
          </w:p>
          <w:p w:rsidR="00E37300" w:rsidRDefault="00E37300" w:rsidP="00E37300"/>
          <w:p w:rsidR="00E37300" w:rsidRPr="00E37300" w:rsidRDefault="00E37300" w:rsidP="00E3730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2246"/>
              <w:gridCol w:w="1310"/>
              <w:gridCol w:w="1113"/>
              <w:gridCol w:w="1390"/>
            </w:tblGrid>
            <w:tr w:rsidR="00E37300" w:rsidRPr="00E37300" w:rsidTr="001F7CEB">
              <w:tc>
                <w:tcPr>
                  <w:tcW w:w="472" w:type="dxa"/>
                  <w:shd w:val="clear" w:color="auto" w:fill="E7E6E6" w:themeFill="background2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b/>
                    </w:rPr>
                    <w:t>R. br.</w:t>
                  </w:r>
                </w:p>
              </w:tc>
              <w:tc>
                <w:tcPr>
                  <w:tcW w:w="2246" w:type="dxa"/>
                  <w:shd w:val="clear" w:color="auto" w:fill="E7E6E6" w:themeFill="background2"/>
                </w:tcPr>
                <w:p w:rsidR="00E37300" w:rsidRPr="00E37300" w:rsidRDefault="00E37300" w:rsidP="00E37300">
                  <w:pPr>
                    <w:rPr>
                      <w:b/>
                      <w:sz w:val="18"/>
                      <w:szCs w:val="18"/>
                    </w:rPr>
                  </w:pPr>
                  <w:r w:rsidRPr="00E3730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2025.</w:t>
                  </w:r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2025.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 w:rsidRPr="00E3730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t>1.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SUFINANCIRANJE AKTIVNOSTI U ODGOJU I OBRAZOVANJU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80,00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80,00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100,00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t>2.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SUFINANCIRANJE OBAVEZNE ŠKOLSKE LEKTIRE U OSNOVNIM I SREDNJIM ŠKOLAMA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170,00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149,00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87,65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t>3.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SAJAM ZANIMANJA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200,00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150,00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75,00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t>4.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EU PROJEKTI - UČIMO ZAJEDNO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17.625,00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14.306,49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81,17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t>5.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SHEMA - VOĆE, POVRĆE I MLIJEKO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2.000,00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1.738,80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86,94</w:t>
                  </w:r>
                </w:p>
              </w:tc>
            </w:tr>
            <w:tr w:rsidR="00E37300" w:rsidRPr="00E37300" w:rsidTr="001F7CEB">
              <w:tc>
                <w:tcPr>
                  <w:tcW w:w="472" w:type="dxa"/>
                </w:tcPr>
                <w:p w:rsidR="00E37300" w:rsidRPr="00E37300" w:rsidRDefault="00E37300" w:rsidP="00E37300">
                  <w:r w:rsidRPr="00E37300">
                    <w:lastRenderedPageBreak/>
                    <w:t>6.</w:t>
                  </w: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SUFINANCIRANJE PROJEKATA U ŠKOLSTVU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1.824,00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r w:rsidRPr="00E37300">
                    <w:t>1.822,67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r w:rsidRPr="00E37300">
                    <w:t>99,93</w:t>
                  </w:r>
                </w:p>
              </w:tc>
            </w:tr>
            <w:tr w:rsidR="00E37300" w:rsidRPr="00E37300" w:rsidTr="001F7CEB">
              <w:trPr>
                <w:trHeight w:val="844"/>
              </w:trPr>
              <w:tc>
                <w:tcPr>
                  <w:tcW w:w="472" w:type="dxa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</w:p>
              </w:tc>
              <w:tc>
                <w:tcPr>
                  <w:tcW w:w="2246" w:type="dxa"/>
                </w:tcPr>
                <w:p w:rsidR="00E37300" w:rsidRPr="00E37300" w:rsidRDefault="00E37300" w:rsidP="00E37300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37300">
                    <w:rPr>
                      <w:rFonts w:cstheme="minorHAnsi"/>
                      <w:b/>
                      <w:sz w:val="18"/>
                      <w:szCs w:val="18"/>
                    </w:rPr>
                    <w:t>1207 RAZVOJ ODGOJNO-OBRAZOVNOG SUSTAVA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b/>
                    </w:rPr>
                    <w:t>21.899,00</w:t>
                  </w:r>
                </w:p>
              </w:tc>
              <w:tc>
                <w:tcPr>
                  <w:tcW w:w="992" w:type="dxa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b/>
                    </w:rPr>
                    <w:t>18.246,96</w:t>
                  </w:r>
                </w:p>
              </w:tc>
              <w:tc>
                <w:tcPr>
                  <w:tcW w:w="1390" w:type="dxa"/>
                </w:tcPr>
                <w:p w:rsidR="00E37300" w:rsidRPr="00E37300" w:rsidRDefault="00E37300" w:rsidP="00E37300">
                  <w:pPr>
                    <w:rPr>
                      <w:b/>
                    </w:rPr>
                  </w:pPr>
                  <w:r w:rsidRPr="00E37300">
                    <w:rPr>
                      <w:b/>
                    </w:rPr>
                    <w:t>83,32</w:t>
                  </w:r>
                </w:p>
              </w:tc>
            </w:tr>
          </w:tbl>
          <w:p w:rsidR="00E37300" w:rsidRPr="00E37300" w:rsidRDefault="00E37300" w:rsidP="00E37300">
            <w:pPr>
              <w:rPr>
                <w:b/>
              </w:rPr>
            </w:pP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>Program 1207 – Razvoj odgojno-obrazovnog sustava ostvaren je u iznosu od 18.246,96 eura ili 83,32% u odnosu na godišnji plan</w:t>
            </w: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>Aktivnost A1207 49 – SUFINANCIRANJE AKTIVNOSTI U ODGOJU I OBRAZOVANJU izvršena je u skladu s planiranom dinamikom. Sredstva su bila namijenjena za Državno natjecanje iz astronomije.</w:t>
            </w: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>Aktivnost A1207 31 EU PROJEKTI – UČIMO ZAJEDNO izvršena je u skladu s planiranom dinamikom.</w:t>
            </w: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 xml:space="preserve">Aktivnost T1207 20 SHEMA - VOĆE, POVRĆE I MLIJEKO izvršena je u skladu s planiranom dinamikom projekta. </w:t>
            </w:r>
          </w:p>
          <w:p w:rsidR="00E37300" w:rsidRPr="00E37300" w:rsidRDefault="00E37300" w:rsidP="00E37300">
            <w:pPr>
              <w:jc w:val="both"/>
              <w:rPr>
                <w:rFonts w:ascii="Calibri" w:eastAsia="Times New Roman" w:hAnsi="Calibri" w:cs="Calibri"/>
              </w:rPr>
            </w:pPr>
            <w:r w:rsidRPr="00E37300">
              <w:rPr>
                <w:rFonts w:ascii="Calibri" w:eastAsia="Times New Roman" w:hAnsi="Calibri" w:cs="Calibri"/>
              </w:rPr>
              <w:t>K1207 17 SUFINANCIRANJE OBAVEZNE ŠKOLSKE LEKTIRE U OSNOVNIM I SREDNJIM ŠKOLAMA - realizacijom programa ostvareni su planirani ciljevi: poticanje učenika na razvoj i unapređenje osobnih znanja, vještina, sposobnosti i kreativnosti.</w:t>
            </w:r>
          </w:p>
          <w:p w:rsidR="00E37300" w:rsidRPr="00E37300" w:rsidRDefault="00E37300" w:rsidP="00E37300">
            <w:r w:rsidRPr="00E37300">
              <w:t>Aktivnost T1207 41 – SAJAM ZANIMANJA izvršena je u skladu s planiranom dinamikom.</w:t>
            </w:r>
          </w:p>
          <w:p w:rsidR="00E37300" w:rsidRPr="00E37300" w:rsidRDefault="00E37300" w:rsidP="00E37300">
            <w:r w:rsidRPr="00E37300">
              <w:t xml:space="preserve">Aktivnost A1207 48 – SUFINANCIRANJE PROJEKATA U ŠKOLSTVU izvršena je u skladu s planiranom dinamikom projekta. Radi se o projektu prekogranične suradnje s BIH. </w:t>
            </w:r>
          </w:p>
          <w:p w:rsidR="00E37300" w:rsidRPr="00E37300" w:rsidRDefault="00E37300" w:rsidP="00E3730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131"/>
            </w:tblGrid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b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:rsidR="00E37300" w:rsidRPr="00E37300" w:rsidRDefault="00E37300" w:rsidP="00E37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:rsidR="00E37300" w:rsidRPr="00E37300" w:rsidRDefault="00E37300" w:rsidP="00E3730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37300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E37300" w:rsidRPr="00E37300" w:rsidRDefault="00E37300" w:rsidP="00E37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rFonts w:cstheme="minorHAnsi"/>
                      <w:b/>
                      <w:sz w:val="20"/>
                      <w:szCs w:val="20"/>
                    </w:rPr>
                    <w:t>2025.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7300">
                    <w:rPr>
                      <w:b/>
                      <w:sz w:val="20"/>
                      <w:szCs w:val="20"/>
                    </w:rPr>
                    <w:t>Ostvarena vrijednost 1-12. 2025.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Broj učenika  s teškoćama kojima je osiguran pomoćnik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Broj učenika kojima je osigurano voće, povrće i mlijeko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142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 xml:space="preserve">Broj učenika koji pohađaju školu 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142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Broj učenika koji je sudjelovao u projektu prekogranične suradnje s BIH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22</w:t>
                  </w:r>
                </w:p>
              </w:tc>
            </w:tr>
            <w:tr w:rsidR="00E37300" w:rsidRPr="00E37300" w:rsidTr="001F7CEB">
              <w:tc>
                <w:tcPr>
                  <w:tcW w:w="3004" w:type="dxa"/>
                </w:tcPr>
                <w:p w:rsidR="00E37300" w:rsidRPr="00E37300" w:rsidRDefault="00E37300" w:rsidP="00E373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Broj učenika koji je posjetio sajam zanimanja</w:t>
                  </w:r>
                </w:p>
              </w:tc>
              <w:tc>
                <w:tcPr>
                  <w:tcW w:w="1075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54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1" w:type="dxa"/>
                </w:tcPr>
                <w:p w:rsidR="00E37300" w:rsidRPr="00E37300" w:rsidRDefault="00E37300" w:rsidP="00E37300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E37300">
                    <w:rPr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Pr="00E37300" w:rsidRDefault="00E37300" w:rsidP="00E37300"/>
          <w:p w:rsidR="00E37300" w:rsidRDefault="00E37300" w:rsidP="00E37300"/>
          <w:p w:rsidR="00E37300" w:rsidRPr="00E37300" w:rsidRDefault="00E37300" w:rsidP="00E37300"/>
          <w:p w:rsidR="00E37300" w:rsidRDefault="00E37300" w:rsidP="00E37300"/>
          <w:p w:rsidR="00E37300" w:rsidRDefault="00E37300" w:rsidP="00E37300"/>
          <w:p w:rsidR="00E37300" w:rsidRPr="00E37300" w:rsidRDefault="00E37300" w:rsidP="00E37300"/>
        </w:tc>
      </w:tr>
    </w:tbl>
    <w:tbl>
      <w:tblPr>
        <w:tblW w:w="93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00"/>
        <w:gridCol w:w="236"/>
        <w:gridCol w:w="7504"/>
      </w:tblGrid>
      <w:tr w:rsidR="00E37300" w:rsidTr="001F7CEB">
        <w:trPr>
          <w:trHeight w:val="145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0" w:rsidRPr="000861E0" w:rsidRDefault="00E37300" w:rsidP="001F7CEB">
            <w:pPr>
              <w:pStyle w:val="Bezproreda"/>
            </w:pPr>
            <w:r>
              <w:lastRenderedPageBreak/>
              <w:t>N</w:t>
            </w:r>
            <w:r w:rsidRPr="000861E0">
              <w:t>AZIV PROGRAMA:</w:t>
            </w:r>
          </w:p>
          <w:p w:rsidR="00E37300" w:rsidRDefault="00E37300" w:rsidP="001F7CEB">
            <w:pPr>
              <w:pStyle w:val="Bezproreda"/>
            </w:pPr>
          </w:p>
          <w:p w:rsidR="00E37300" w:rsidRPr="006B6C24" w:rsidRDefault="00E37300" w:rsidP="001F7CE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E37300" w:rsidRPr="000861E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Pr="000861E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Pr="006B6C24" w:rsidRDefault="00E37300" w:rsidP="001F7CEB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  <w:r>
              <w:lastRenderedPageBreak/>
              <w:t>IZVRŠENJE 1.-12./ 2025.</w:t>
            </w: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/>
          <w:p w:rsidR="00E37300" w:rsidRDefault="00E37300" w:rsidP="001F7CEB"/>
          <w:p w:rsidR="00E37300" w:rsidRDefault="00E37300" w:rsidP="001F7CEB"/>
          <w:p w:rsidR="00E37300" w:rsidRPr="00916A2D" w:rsidRDefault="00E37300" w:rsidP="001F7CEB">
            <w:pPr>
              <w:rPr>
                <w:bCs/>
                <w:sz w:val="20"/>
              </w:rPr>
            </w:pPr>
            <w:r>
              <w:t>OBRAZLOŽENJE IZVRŠENJA 1.-12./2025.</w:t>
            </w: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  <w:rPr>
                <w:bCs/>
                <w:sz w:val="20"/>
              </w:rPr>
            </w:pPr>
          </w:p>
          <w:p w:rsidR="00E37300" w:rsidRDefault="00E37300" w:rsidP="001F7CEB">
            <w:pPr>
              <w:pStyle w:val="Bezproreda"/>
            </w:pPr>
            <w:r w:rsidRPr="006B6C24">
              <w:rPr>
                <w:bCs/>
                <w:sz w:val="20"/>
              </w:rPr>
              <w:t>POKAZATELJI USPJEŠNOSTI</w:t>
            </w:r>
          </w:p>
          <w:p w:rsidR="00E37300" w:rsidRDefault="00E37300" w:rsidP="001F7CEB">
            <w:pPr>
              <w:pStyle w:val="Bezproreda"/>
            </w:pPr>
          </w:p>
          <w:p w:rsidR="00E37300" w:rsidRPr="000861E0" w:rsidRDefault="00E37300" w:rsidP="001F7CEB">
            <w:pPr>
              <w:pStyle w:val="Bezproreda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E37300" w:rsidRDefault="00E37300" w:rsidP="001F7CEB">
            <w:pPr>
              <w:pStyle w:val="Bezproreda"/>
            </w:pPr>
          </w:p>
        </w:tc>
        <w:tc>
          <w:tcPr>
            <w:tcW w:w="7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300" w:rsidRPr="00481054" w:rsidRDefault="00E37300" w:rsidP="001F7CEB">
            <w:pPr>
              <w:rPr>
                <w:b/>
                <w:caps/>
              </w:rPr>
            </w:pPr>
            <w:r w:rsidRPr="00481054">
              <w:rPr>
                <w:b/>
                <w:caps/>
              </w:rPr>
              <w:t>financiranje školstva izvan županijskog proračuna</w:t>
            </w:r>
          </w:p>
          <w:p w:rsidR="00E37300" w:rsidRDefault="00E37300" w:rsidP="001F7CEB">
            <w:pPr>
              <w:pStyle w:val="Bezproreda"/>
              <w:rPr>
                <w:rFonts w:ascii="Calibri" w:hAnsi="Calibri" w:cs="Calibri"/>
              </w:rPr>
            </w:pPr>
          </w:p>
          <w:p w:rsidR="00E37300" w:rsidRDefault="00E37300" w:rsidP="001F7CEB">
            <w:pPr>
              <w:pStyle w:val="Bezproreda"/>
              <w:rPr>
                <w:rFonts w:ascii="Calibri" w:hAnsi="Calibri" w:cs="Calibri"/>
              </w:rPr>
            </w:pPr>
            <w:r w:rsidRPr="008A22CE">
              <w:rPr>
                <w:rFonts w:ascii="Calibri" w:hAnsi="Calibri" w:cs="Calibri"/>
              </w:rPr>
              <w:t>Izvorom financiranja 5410 cilj je osigurati plaće sa svim doprinosima za sve djelatnike škole. Osim toga, osigurani su dodaci u vidu božićnice, regresa, otpremnina, pomoći za dugotrajno bolovanje i ostala propisana materijalna prava.</w:t>
            </w:r>
          </w:p>
          <w:p w:rsidR="00E37300" w:rsidRPr="00481054" w:rsidRDefault="00E37300" w:rsidP="001F7CEB">
            <w:pPr>
              <w:pStyle w:val="Bezproreda"/>
            </w:pPr>
          </w:p>
          <w:p w:rsidR="00E37300" w:rsidRDefault="00E37300" w:rsidP="001F7CEB">
            <w:r w:rsidRPr="00325090">
              <w:t>Projekt   Ministarstva znanosti i obrazovanja Sufinanciranje prehrane učenika osnovne škole -</w:t>
            </w:r>
            <w:r w:rsidRPr="004713BA">
              <w:t xml:space="preserve"> </w:t>
            </w:r>
            <w:r w:rsidRPr="00017EC0">
              <w:t>Cilj ovog projekta je osigurati kuhani obrok svakom učeniku u školi.</w:t>
            </w:r>
          </w:p>
          <w:p w:rsidR="00E37300" w:rsidRDefault="00E37300" w:rsidP="001F7CEB">
            <w:r>
              <w:t>Na izvoru 5410 se također nalaze sredstva koje nam općina uplaćuje za razne troškove, kao na primjer nabavku radnih bilježnica, računala za učionicu informatike, platno za projektor…</w:t>
            </w:r>
          </w:p>
          <w:p w:rsidR="00E37300" w:rsidRDefault="00E37300" w:rsidP="001F7CEB">
            <w:r>
              <w:t>Zatim, nalaze se i sredstva za financiranje prekogranične suradnje s BIH.</w:t>
            </w:r>
          </w:p>
          <w:p w:rsidR="00E37300" w:rsidRPr="00E92520" w:rsidRDefault="00E37300" w:rsidP="001F7CEB">
            <w:pPr>
              <w:framePr w:hSpace="180" w:wrap="around" w:vAnchor="text" w:hAnchor="margin" w:y="511"/>
            </w:pPr>
            <w:r w:rsidRPr="009D7A2F">
              <w:t>Izvor 6210 - Financiranje prijevoza na terensku nastavu</w:t>
            </w:r>
            <w:r w:rsidRPr="00017EC0">
              <w:rPr>
                <w:b/>
              </w:rPr>
              <w:t xml:space="preserve">: </w:t>
            </w:r>
            <w:r w:rsidRPr="00017EC0">
              <w:t>Cilj aktivnosti u sklopu ovog programa je poboljšati kvalitetu nastave, omogućiti učenicima odlazak na terensku i istraživačku nastavu, te učiniti učenje zabavnijim u svrhu stjecanja trajnih znanja.</w:t>
            </w:r>
          </w:p>
          <w:p w:rsidR="00E37300" w:rsidRPr="00E92520" w:rsidRDefault="00E37300" w:rsidP="001F7CEB">
            <w:pPr>
              <w:framePr w:hSpace="180" w:wrap="around" w:vAnchor="text" w:hAnchor="margin" w:y="511"/>
            </w:pPr>
            <w:r w:rsidRPr="008A22CE">
              <w:rPr>
                <w:rFonts w:ascii="Calibri" w:hAnsi="Calibri" w:cs="Calibri"/>
              </w:rPr>
              <w:t xml:space="preserve">Kroz izvor 3210 cilj je unaprjeđivati nastavu </w:t>
            </w:r>
            <w:r>
              <w:rPr>
                <w:rFonts w:ascii="Calibri" w:hAnsi="Calibri" w:cs="Calibri"/>
              </w:rPr>
              <w:t xml:space="preserve">kroz </w:t>
            </w:r>
            <w:r w:rsidRPr="00C51749">
              <w:rPr>
                <w:rFonts w:ascii="Calibri" w:hAnsi="Calibri" w:cs="Calibri"/>
              </w:rPr>
              <w:t xml:space="preserve">pokriće materijalnih rashoda. 3210 predstavlja sredstva koja je škola ostvarila </w:t>
            </w:r>
            <w:r>
              <w:rPr>
                <w:rFonts w:ascii="Calibri" w:hAnsi="Calibri" w:cs="Calibri"/>
              </w:rPr>
              <w:t>prodajom starog papira i najmom dvorane</w:t>
            </w:r>
            <w:r w:rsidRPr="00C51749">
              <w:rPr>
                <w:rFonts w:ascii="Calibri" w:hAnsi="Calibri" w:cs="Calibri"/>
              </w:rPr>
              <w:t>, a isti će se utrošiti za materijalne rashode</w:t>
            </w:r>
            <w:r>
              <w:rPr>
                <w:rFonts w:ascii="Calibri" w:hAnsi="Calibri" w:cs="Calibri"/>
              </w:rPr>
              <w:t xml:space="preserve"> i rashode za nabavu nefinancijske imovine.</w:t>
            </w:r>
          </w:p>
          <w:p w:rsidR="00E37300" w:rsidRPr="009D7A2F" w:rsidRDefault="00E37300" w:rsidP="001F7CEB">
            <w:pPr>
              <w:jc w:val="both"/>
              <w:rPr>
                <w:rFonts w:ascii="Calibri" w:eastAsia="Times New Roman" w:hAnsi="Calibri" w:cs="Calibri"/>
              </w:rPr>
            </w:pPr>
            <w:r w:rsidRPr="009D7A2F">
              <w:rPr>
                <w:rFonts w:ascii="Calibri" w:eastAsia="Times New Roman" w:hAnsi="Calibri" w:cs="Calibri"/>
              </w:rPr>
              <w:t>Škola također ostvaruje prihode iz izvora 4910 (Prihod za posebne namjene) koji obuhvaćaju prihode za sufinanciranje troškova</w:t>
            </w:r>
            <w:r>
              <w:rPr>
                <w:rFonts w:ascii="Calibri" w:eastAsia="Times New Roman" w:hAnsi="Calibri" w:cs="Calibri"/>
              </w:rPr>
              <w:t xml:space="preserve"> za </w:t>
            </w:r>
            <w:r w:rsidRPr="009D7A2F">
              <w:rPr>
                <w:rFonts w:ascii="Calibri" w:eastAsia="Times New Roman" w:hAnsi="Calibri" w:cs="Calibri"/>
              </w:rPr>
              <w:t>odla</w:t>
            </w:r>
            <w:r>
              <w:rPr>
                <w:rFonts w:ascii="Calibri" w:eastAsia="Times New Roman" w:hAnsi="Calibri" w:cs="Calibri"/>
              </w:rPr>
              <w:t>zak</w:t>
            </w:r>
            <w:r w:rsidRPr="009D7A2F">
              <w:rPr>
                <w:rFonts w:ascii="Calibri" w:eastAsia="Times New Roman" w:hAnsi="Calibri" w:cs="Calibri"/>
              </w:rPr>
              <w:t xml:space="preserve"> na</w:t>
            </w:r>
            <w:r>
              <w:rPr>
                <w:rFonts w:ascii="Calibri" w:eastAsia="Times New Roman" w:hAnsi="Calibri" w:cs="Calibri"/>
              </w:rPr>
              <w:t xml:space="preserve"> sportska</w:t>
            </w:r>
            <w:r w:rsidRPr="009D7A2F">
              <w:rPr>
                <w:rFonts w:ascii="Calibri" w:eastAsia="Times New Roman" w:hAnsi="Calibri" w:cs="Calibri"/>
              </w:rPr>
              <w:t xml:space="preserve"> natjecanja</w:t>
            </w:r>
            <w:r>
              <w:rPr>
                <w:rFonts w:ascii="Calibri" w:eastAsia="Times New Roman" w:hAnsi="Calibri" w:cs="Calibri"/>
              </w:rPr>
              <w:t xml:space="preserve"> od Hrvatskog školskog sportskog saveza OBŽ.</w:t>
            </w:r>
          </w:p>
          <w:p w:rsidR="00E37300" w:rsidRDefault="00E37300" w:rsidP="001F7CEB">
            <w:pPr>
              <w:rPr>
                <w:b/>
                <w:sz w:val="20"/>
              </w:rPr>
            </w:pPr>
          </w:p>
          <w:p w:rsidR="00E37300" w:rsidRPr="00D2230E" w:rsidRDefault="00E37300" w:rsidP="001F7CEB">
            <w:pPr>
              <w:rPr>
                <w:b/>
                <w:sz w:val="20"/>
              </w:rPr>
            </w:pPr>
            <w:r w:rsidRPr="00B835F5">
              <w:rPr>
                <w:b/>
                <w:sz w:val="20"/>
              </w:rPr>
              <w:t xml:space="preserve">Provođenje projekata ostvaruje se u skladu s: </w:t>
            </w:r>
          </w:p>
          <w:p w:rsidR="00E37300" w:rsidRPr="000861E0" w:rsidRDefault="00E37300" w:rsidP="001F7CEB">
            <w:pPr>
              <w:pStyle w:val="Bezproreda"/>
            </w:pPr>
            <w:r>
              <w:t>-</w:t>
            </w:r>
            <w:r w:rsidRPr="000861E0">
              <w:t xml:space="preserve"> odredbama Zakona o odgoju i obrazovanju u osnovnoj i srednjoj školi ( N.N. br. 87/08</w:t>
            </w:r>
            <w:r>
              <w:t>.</w:t>
            </w:r>
            <w:r w:rsidRPr="000861E0">
              <w:t>, 86/09</w:t>
            </w:r>
            <w:r>
              <w:t>.</w:t>
            </w:r>
            <w:r w:rsidRPr="000861E0">
              <w:t>, 92/10</w:t>
            </w:r>
            <w:r>
              <w:t>.</w:t>
            </w:r>
            <w:r w:rsidRPr="000861E0">
              <w:t>, 105/10</w:t>
            </w:r>
            <w:r>
              <w:t>.</w:t>
            </w:r>
            <w:r w:rsidRPr="000861E0">
              <w:t>, 90/11</w:t>
            </w:r>
            <w:r>
              <w:t>.</w:t>
            </w:r>
            <w:r w:rsidRPr="000861E0">
              <w:t>, 5/12</w:t>
            </w:r>
            <w:r>
              <w:t>.</w:t>
            </w:r>
            <w:r w:rsidRPr="000861E0">
              <w:t>, 16/12</w:t>
            </w:r>
            <w:r>
              <w:t>.</w:t>
            </w:r>
            <w:r w:rsidRPr="000861E0">
              <w:t>, 86/12</w:t>
            </w:r>
            <w:r>
              <w:t>.</w:t>
            </w:r>
            <w:r w:rsidRPr="000861E0">
              <w:t>, 126 /12</w:t>
            </w:r>
            <w:r>
              <w:t>.</w:t>
            </w:r>
            <w:r w:rsidRPr="000861E0">
              <w:t>, 94/13</w:t>
            </w:r>
            <w:r>
              <w:t>.</w:t>
            </w:r>
            <w:r w:rsidRPr="000861E0">
              <w:t>, 152/14</w:t>
            </w:r>
            <w:r>
              <w:t>.</w:t>
            </w:r>
            <w:r w:rsidRPr="000861E0">
              <w:t>, 07/17</w:t>
            </w:r>
            <w:r>
              <w:t>.</w:t>
            </w:r>
            <w:r w:rsidRPr="000861E0">
              <w:t>, 68/18</w:t>
            </w:r>
            <w:r>
              <w:t>.</w:t>
            </w:r>
            <w:r w:rsidRPr="000861E0">
              <w:t>, 98/19</w:t>
            </w:r>
            <w:r>
              <w:t>.</w:t>
            </w:r>
            <w:r w:rsidRPr="000861E0">
              <w:t>, 64/20</w:t>
            </w:r>
            <w:r>
              <w:t>., 151/22., 155/23,156/23.)</w:t>
            </w:r>
          </w:p>
          <w:p w:rsidR="00E37300" w:rsidRDefault="00E37300" w:rsidP="001F7CEB">
            <w:pPr>
              <w:pStyle w:val="Bezproreda"/>
            </w:pPr>
            <w:r>
              <w:t>-</w:t>
            </w:r>
            <w:r w:rsidRPr="000861E0">
              <w:t xml:space="preserve"> odredbama Zakona o ustanovama (N.N. 76</w:t>
            </w:r>
            <w:r>
              <w:t>/</w:t>
            </w:r>
            <w:r w:rsidRPr="000861E0">
              <w:t>93</w:t>
            </w:r>
            <w:r>
              <w:t>.</w:t>
            </w:r>
            <w:r w:rsidRPr="000861E0">
              <w:t>, 29/97</w:t>
            </w:r>
            <w:r>
              <w:t>.</w:t>
            </w:r>
            <w:r w:rsidRPr="000861E0">
              <w:t>, 47/99</w:t>
            </w:r>
            <w:r>
              <w:t>.</w:t>
            </w:r>
            <w:r w:rsidRPr="000861E0">
              <w:t>, 35/08</w:t>
            </w:r>
            <w:r>
              <w:t>.</w:t>
            </w:r>
            <w:r w:rsidRPr="000861E0">
              <w:t>, 127/19</w:t>
            </w:r>
            <w:r>
              <w:t>., 151/22.</w:t>
            </w:r>
            <w:r w:rsidRPr="000861E0">
              <w:t>)</w:t>
            </w:r>
          </w:p>
          <w:p w:rsidR="00E37300" w:rsidRDefault="00E37300" w:rsidP="001F7CEB">
            <w:pPr>
              <w:pStyle w:val="Bezproreda"/>
              <w:spacing w:line="360" w:lineRule="auto"/>
            </w:pPr>
            <w:r>
              <w:t>- Zakon o proračunu (N.N. br. 144/21.)</w:t>
            </w:r>
          </w:p>
          <w:p w:rsidR="00E37300" w:rsidRDefault="00E37300" w:rsidP="001F7CEB">
            <w:pPr>
              <w:pStyle w:val="Bezproreda"/>
              <w:spacing w:line="360" w:lineRule="auto"/>
            </w:pPr>
            <w:r>
              <w:t xml:space="preserve">- </w:t>
            </w:r>
            <w:r w:rsidRPr="008F05FF">
              <w:rPr>
                <w:noProof/>
                <w:color w:val="222222"/>
                <w:szCs w:val="24"/>
                <w:shd w:val="clear" w:color="auto" w:fill="FFFFFF"/>
              </w:rPr>
              <w:t>Pravilnik o proračunsk</w:t>
            </w:r>
            <w:r>
              <w:rPr>
                <w:noProof/>
                <w:color w:val="222222"/>
                <w:szCs w:val="24"/>
                <w:shd w:val="clear" w:color="auto" w:fill="FFFFFF"/>
              </w:rPr>
              <w:t>im klasifikacijama (N.N. br. 26/10., 120/13., 1/20, 4/2024.)</w:t>
            </w:r>
            <w:r w:rsidRPr="008F05FF">
              <w:rPr>
                <w:noProof/>
                <w:color w:val="222222"/>
                <w:szCs w:val="24"/>
              </w:rPr>
              <w:br/>
            </w:r>
            <w:r>
              <w:t>- Pravilnik o proračunskom računovodstvu i računskom planu (N.N. br. 124/14., 115/15., 87/16., 3/18., 126/19., 108/20., 158/23. i 154/24.)</w:t>
            </w:r>
          </w:p>
          <w:p w:rsidR="00E37300" w:rsidRDefault="00E37300" w:rsidP="001F7CEB">
            <w:pPr>
              <w:pStyle w:val="Bezproreda"/>
              <w:spacing w:line="360" w:lineRule="auto"/>
            </w:pPr>
            <w:r>
              <w:t>- Zakon o fiskalnoj odgovornosti (N.N. br. 111/18. i 83/23.)</w:t>
            </w:r>
          </w:p>
          <w:p w:rsidR="00E37300" w:rsidRPr="003E35AD" w:rsidRDefault="00E37300" w:rsidP="001F7CEB">
            <w:pPr>
              <w:pStyle w:val="Bezproreda"/>
              <w:spacing w:line="360" w:lineRule="auto"/>
            </w:pPr>
            <w:r>
              <w:t>- Upute za izradu proračuna lokalne (regionalne) samouprave za razdoblje 2025. – postupilo se prema uputama Osječko-baranjske županije (osnivača).</w:t>
            </w:r>
          </w:p>
          <w:p w:rsidR="00E37300" w:rsidRPr="000861E0" w:rsidRDefault="00E37300" w:rsidP="001F7CEB">
            <w:pPr>
              <w:pStyle w:val="Bezproreda"/>
            </w:pPr>
            <w:r>
              <w:t>-</w:t>
            </w:r>
            <w:r w:rsidRPr="000861E0">
              <w:t xml:space="preserve"> Godišnjim planom i programom rada za školsku godinu 202</w:t>
            </w:r>
            <w:r>
              <w:t>4</w:t>
            </w:r>
            <w:r w:rsidRPr="000861E0">
              <w:t>./202</w:t>
            </w:r>
            <w:r>
              <w:t>5</w:t>
            </w:r>
            <w:r w:rsidRPr="000861E0">
              <w:t>.</w:t>
            </w:r>
            <w:r>
              <w:t xml:space="preserve"> i 2025/2026.</w:t>
            </w:r>
          </w:p>
          <w:p w:rsidR="00E37300" w:rsidRDefault="00E37300" w:rsidP="001F7CEB">
            <w:pPr>
              <w:rPr>
                <w:sz w:val="20"/>
              </w:rPr>
            </w:pPr>
            <w:r>
              <w:t>-</w:t>
            </w:r>
            <w:r w:rsidRPr="000861E0">
              <w:t xml:space="preserve"> Školskim kurikulumom OŠ PETRIJEVCI za školsku godinu 202</w:t>
            </w:r>
            <w:r>
              <w:t>4</w:t>
            </w:r>
            <w:r w:rsidRPr="000861E0">
              <w:t>./202</w:t>
            </w:r>
            <w:r>
              <w:t>5</w:t>
            </w:r>
            <w:r w:rsidRPr="000861E0">
              <w:t>.</w:t>
            </w:r>
            <w:r>
              <w:t xml:space="preserve"> i 2025/2026.</w:t>
            </w:r>
          </w:p>
          <w:tbl>
            <w:tblPr>
              <w:tblW w:w="6963" w:type="dxa"/>
              <w:tblLook w:val="04A0" w:firstRow="1" w:lastRow="0" w:firstColumn="1" w:lastColumn="0" w:noHBand="0" w:noVBand="1"/>
            </w:tblPr>
            <w:tblGrid>
              <w:gridCol w:w="535"/>
              <w:gridCol w:w="2546"/>
              <w:gridCol w:w="1310"/>
              <w:gridCol w:w="1134"/>
              <w:gridCol w:w="1438"/>
            </w:tblGrid>
            <w:tr w:rsidR="00E37300" w:rsidRPr="00972C22" w:rsidTr="001F7CEB">
              <w:trPr>
                <w:trHeight w:val="540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R.br. </w:t>
                  </w:r>
                </w:p>
              </w:tc>
              <w:tc>
                <w:tcPr>
                  <w:tcW w:w="25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2025.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2025.</w:t>
                  </w:r>
                </w:p>
              </w:tc>
              <w:tc>
                <w:tcPr>
                  <w:tcW w:w="14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E37300" w:rsidRPr="00972C22" w:rsidTr="001F7CEB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3210 VLASTITI PRIHODI - PRORAČUNSKI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8.100,00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5.406,17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66,74%</w:t>
                  </w:r>
                </w:p>
              </w:tc>
            </w:tr>
            <w:tr w:rsidR="00E37300" w:rsidRPr="00972C22" w:rsidTr="001F7CEB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4910 PRIHODI ZA POSEBNE NAMJENE - 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628,49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104,05%</w:t>
                  </w:r>
                </w:p>
              </w:tc>
            </w:tr>
            <w:tr w:rsidR="00E37300" w:rsidRPr="00972C22" w:rsidTr="001F7CEB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5410 POMOĆI -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1.152.318,00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1.085.274,06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94,18%</w:t>
                  </w:r>
                </w:p>
              </w:tc>
            </w:tr>
            <w:tr w:rsidR="00E37300" w:rsidRPr="00972C22" w:rsidTr="001F7CEB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6210 UGOVORI DONACIJE -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4.180,00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3.670,00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87,80%</w:t>
                  </w:r>
                </w:p>
              </w:tc>
            </w:tr>
            <w:tr w:rsidR="00E37300" w:rsidRPr="00972C22" w:rsidTr="001F7CEB">
              <w:trPr>
                <w:trHeight w:val="525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7210 PRIHODI OD NEFINANCIJSKE IMOVINE I NADOKNADE ŠTETA S OSNOVA OSIGURANJA-KORISNICI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0,00%</w:t>
                  </w:r>
                </w:p>
              </w:tc>
            </w:tr>
            <w:tr w:rsidR="00E37300" w:rsidRPr="00972C22" w:rsidTr="001F7CEB">
              <w:trPr>
                <w:trHeight w:val="555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7300" w:rsidRPr="00972C22" w:rsidRDefault="00E37300" w:rsidP="001F7CEB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A10D2F" w:rsidRDefault="00E37300" w:rsidP="001F7CEB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10D2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165.202,00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37300" w:rsidRPr="00A10D2F" w:rsidRDefault="00E37300" w:rsidP="001F7CEB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1.094.978,72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37300" w:rsidRPr="00A10D2F" w:rsidRDefault="00E37300" w:rsidP="001F7CE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93,97</w:t>
                  </w:r>
                  <w:r w:rsidRPr="00A10D2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E37300" w:rsidRDefault="00E37300" w:rsidP="001F7CEB">
            <w:pPr>
              <w:rPr>
                <w:sz w:val="20"/>
              </w:rPr>
            </w:pPr>
          </w:p>
          <w:p w:rsidR="00E37300" w:rsidRPr="00916A2D" w:rsidRDefault="00E37300" w:rsidP="001F7CEB">
            <w:pPr>
              <w:rPr>
                <w:rFonts w:ascii="Calibri" w:eastAsia="Times New Roman" w:hAnsi="Calibri" w:cs="Calibri"/>
              </w:rPr>
            </w:pPr>
            <w:r w:rsidRPr="00916A2D">
              <w:rPr>
                <w:rFonts w:ascii="Calibri" w:eastAsia="Times New Roman" w:hAnsi="Calibri" w:cs="Calibri"/>
              </w:rPr>
              <w:t xml:space="preserve">Program </w:t>
            </w:r>
            <w:r w:rsidRPr="00916A2D">
              <w:rPr>
                <w:rFonts w:ascii="Calibri" w:eastAsia="Times New Roman" w:hAnsi="Calibri" w:cs="Calibri"/>
                <w:bCs/>
                <w:lang w:eastAsia="hr-HR"/>
              </w:rPr>
              <w:t xml:space="preserve">7011 FINANCIRANJE ŠKOLSTVA IZVAN ŽUPANIJSKOG PRORAČUNA </w:t>
            </w:r>
            <w:r w:rsidRPr="00916A2D">
              <w:rPr>
                <w:rFonts w:ascii="Calibri" w:eastAsia="Times New Roman" w:hAnsi="Calibri" w:cs="Calibri"/>
              </w:rPr>
              <w:t xml:space="preserve">ostvaren je u iznosu od </w:t>
            </w:r>
            <w:r>
              <w:rPr>
                <w:rFonts w:ascii="Calibri" w:eastAsia="Times New Roman" w:hAnsi="Calibri" w:cs="Calibri"/>
              </w:rPr>
              <w:t>1.094.978,72</w:t>
            </w:r>
            <w:r w:rsidRPr="00916A2D">
              <w:rPr>
                <w:rFonts w:ascii="Calibri" w:eastAsia="Times New Roman" w:hAnsi="Calibri" w:cs="Calibri"/>
              </w:rPr>
              <w:t xml:space="preserve"> eura ili </w:t>
            </w:r>
            <w:r>
              <w:rPr>
                <w:rFonts w:ascii="Calibri" w:eastAsia="Times New Roman" w:hAnsi="Calibri" w:cs="Calibri"/>
              </w:rPr>
              <w:t>93,97</w:t>
            </w:r>
            <w:r w:rsidRPr="00916A2D">
              <w:rPr>
                <w:rFonts w:ascii="Calibri" w:eastAsia="Times New Roman" w:hAnsi="Calibri" w:cs="Calibri"/>
              </w:rPr>
              <w:t>% u odnosu na godišnji plan.</w:t>
            </w:r>
          </w:p>
          <w:p w:rsidR="00E37300" w:rsidRDefault="00E37300" w:rsidP="001F7CEB">
            <w:pPr>
              <w:rPr>
                <w:rFonts w:ascii="Calibri" w:eastAsia="Times New Roman" w:hAnsi="Calibri" w:cs="Calibri"/>
              </w:rPr>
            </w:pPr>
            <w:r w:rsidRPr="00916A2D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E37300" w:rsidRPr="00E92520" w:rsidRDefault="00E37300" w:rsidP="001F7CEB">
            <w:r w:rsidRPr="009D7A2F">
              <w:t>Izvor 6210 - Financiranje prijevoza na terensku nastavu</w:t>
            </w:r>
            <w:r w:rsidRPr="00017EC0">
              <w:rPr>
                <w:b/>
              </w:rPr>
              <w:t xml:space="preserve">: </w:t>
            </w:r>
            <w:r w:rsidRPr="00017EC0">
              <w:t>Cilj aktivnosti u sklopu ovog programa je poboljšati kvalitetu nastave, omogućiti učenicima odlazak na terensku i istraživačku nastavu, te učiniti učenje zabavnijim u svrhu stjecanja trajnih znanja.</w:t>
            </w:r>
            <w:r>
              <w:t xml:space="preserve"> Dobili smo i donaciju za kupovinu projektora i za studijsko putovanje.</w:t>
            </w:r>
          </w:p>
          <w:p w:rsidR="00E37300" w:rsidRDefault="00E37300" w:rsidP="001F7CEB">
            <w:pPr>
              <w:rPr>
                <w:sz w:val="20"/>
              </w:rPr>
            </w:pPr>
          </w:p>
          <w:p w:rsidR="00E37300" w:rsidRPr="00916A2D" w:rsidRDefault="00E37300" w:rsidP="001F7CEB">
            <w:r w:rsidRPr="00916A2D">
              <w:t xml:space="preserve">Budući da je škola specifična ustanova, jedna školska godina proteže se na </w:t>
            </w:r>
          </w:p>
          <w:p w:rsidR="00E37300" w:rsidRPr="00916A2D" w:rsidRDefault="00E37300" w:rsidP="001F7CEB">
            <w:r>
              <w:t>d</w:t>
            </w:r>
            <w:r w:rsidRPr="00916A2D">
              <w:t>vije poslovne godine, pa i kod izvršenja za razdoblje od 1-12/202</w:t>
            </w:r>
            <w:r>
              <w:t>5</w:t>
            </w:r>
            <w:r w:rsidRPr="00916A2D">
              <w:t xml:space="preserve">. kod nekih stavki ima određenih odstupanja. </w:t>
            </w:r>
          </w:p>
          <w:p w:rsidR="00E37300" w:rsidRPr="00916A2D" w:rsidRDefault="00E37300" w:rsidP="001F7CEB">
            <w:r w:rsidRPr="00916A2D">
              <w:t>Sveukupno izvršenje za razdoblje 1-12/202</w:t>
            </w:r>
            <w:r>
              <w:t>5</w:t>
            </w:r>
            <w:r w:rsidRPr="00916A2D">
              <w:t xml:space="preserve">. g. je </w:t>
            </w:r>
            <w:r>
              <w:t>93,77</w:t>
            </w:r>
            <w:r w:rsidRPr="00916A2D">
              <w:t>% .</w:t>
            </w:r>
          </w:p>
          <w:p w:rsidR="00E37300" w:rsidRDefault="00E37300" w:rsidP="001F7CEB">
            <w:pPr>
              <w:rPr>
                <w:sz w:val="20"/>
              </w:rPr>
            </w:pPr>
          </w:p>
          <w:p w:rsidR="00E37300" w:rsidRDefault="00E37300" w:rsidP="001F7CEB">
            <w:pPr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393"/>
            </w:tblGrid>
            <w:tr w:rsidR="00E37300" w:rsidRPr="00E66AB9" w:rsidTr="001F7CEB">
              <w:tc>
                <w:tcPr>
                  <w:tcW w:w="3004" w:type="dxa"/>
                </w:tcPr>
                <w:p w:rsidR="00E37300" w:rsidRPr="00E66AB9" w:rsidRDefault="00E37300" w:rsidP="001F7CEB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b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E37300" w:rsidRPr="00E66AB9" w:rsidRDefault="00E37300" w:rsidP="001F7CEB">
                  <w:pPr>
                    <w:pStyle w:val="Naslov7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Polazna</w:t>
                  </w:r>
                </w:p>
                <w:p w:rsidR="00E37300" w:rsidRPr="00E66AB9" w:rsidRDefault="00E37300" w:rsidP="001F7CEB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E37300" w:rsidRPr="00E66AB9" w:rsidRDefault="00E37300" w:rsidP="001F7CEB">
                  <w:pPr>
                    <w:pStyle w:val="Naslov7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Ciljana</w:t>
                  </w:r>
                </w:p>
                <w:p w:rsidR="00E37300" w:rsidRPr="00E66AB9" w:rsidRDefault="00E37300" w:rsidP="001F7CEB">
                  <w:pPr>
                    <w:pStyle w:val="Naslov7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vrijednost</w:t>
                  </w:r>
                </w:p>
                <w:p w:rsidR="00E37300" w:rsidRPr="00E66AB9" w:rsidRDefault="00E37300" w:rsidP="001F7CEB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5</w:t>
                  </w: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3" w:type="dxa"/>
                </w:tcPr>
                <w:p w:rsidR="00E37300" w:rsidRPr="00E66AB9" w:rsidRDefault="00E37300" w:rsidP="001F7CEB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Ostvarena vrijednost 1-12. 2025.</w:t>
                  </w:r>
                </w:p>
              </w:tc>
            </w:tr>
            <w:tr w:rsidR="00E37300" w:rsidTr="001F7CEB">
              <w:tc>
                <w:tcPr>
                  <w:tcW w:w="3004" w:type="dxa"/>
                </w:tcPr>
                <w:p w:rsidR="00E37300" w:rsidRDefault="00E37300" w:rsidP="001F7CEB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kuhanih obroka u školskoj kuhinji</w:t>
                  </w:r>
                </w:p>
              </w:tc>
              <w:tc>
                <w:tcPr>
                  <w:tcW w:w="1075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Default="00E37300" w:rsidP="001F7CEB">
                  <w:pPr>
                    <w:pStyle w:val="Bezproreda"/>
                    <w:jc w:val="center"/>
                  </w:pPr>
                  <w:r>
                    <w:t>150</w:t>
                  </w:r>
                </w:p>
              </w:tc>
              <w:tc>
                <w:tcPr>
                  <w:tcW w:w="1054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Default="00E37300" w:rsidP="001F7CEB">
                  <w:pPr>
                    <w:pStyle w:val="Bezproreda"/>
                    <w:jc w:val="center"/>
                  </w:pPr>
                  <w:r>
                    <w:t>150</w:t>
                  </w:r>
                </w:p>
              </w:tc>
              <w:tc>
                <w:tcPr>
                  <w:tcW w:w="1393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Default="00E37300" w:rsidP="001F7CEB">
                  <w:pPr>
                    <w:pStyle w:val="Bezproreda"/>
                    <w:jc w:val="center"/>
                  </w:pPr>
                  <w:r>
                    <w:t>142</w:t>
                  </w:r>
                </w:p>
              </w:tc>
            </w:tr>
            <w:tr w:rsidR="00E37300" w:rsidRPr="00E66AB9" w:rsidTr="001F7CEB">
              <w:tc>
                <w:tcPr>
                  <w:tcW w:w="3004" w:type="dxa"/>
                </w:tcPr>
                <w:p w:rsidR="00E37300" w:rsidRPr="00E66AB9" w:rsidRDefault="00E37300" w:rsidP="001F7CEB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odlazaka na terensku nastavu</w:t>
                  </w:r>
                </w:p>
              </w:tc>
              <w:tc>
                <w:tcPr>
                  <w:tcW w:w="1075" w:type="dxa"/>
                </w:tcPr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6</w:t>
                  </w:r>
                </w:p>
              </w:tc>
              <w:tc>
                <w:tcPr>
                  <w:tcW w:w="1054" w:type="dxa"/>
                </w:tcPr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4</w:t>
                  </w:r>
                </w:p>
              </w:tc>
              <w:tc>
                <w:tcPr>
                  <w:tcW w:w="1393" w:type="dxa"/>
                </w:tcPr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7</w:t>
                  </w:r>
                </w:p>
              </w:tc>
            </w:tr>
            <w:tr w:rsidR="00E37300" w:rsidRPr="00E66AB9" w:rsidTr="001F7CEB">
              <w:tc>
                <w:tcPr>
                  <w:tcW w:w="3004" w:type="dxa"/>
                </w:tcPr>
                <w:p w:rsidR="00E37300" w:rsidRPr="00E66AB9" w:rsidRDefault="00E37300" w:rsidP="001F7CEB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planiranih sati za najam dvorane fizičkim osobama</w:t>
                  </w:r>
                </w:p>
              </w:tc>
              <w:tc>
                <w:tcPr>
                  <w:tcW w:w="1075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2</w:t>
                  </w:r>
                </w:p>
              </w:tc>
              <w:tc>
                <w:tcPr>
                  <w:tcW w:w="1054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4</w:t>
                  </w:r>
                </w:p>
              </w:tc>
              <w:tc>
                <w:tcPr>
                  <w:tcW w:w="1393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5</w:t>
                  </w:r>
                </w:p>
              </w:tc>
            </w:tr>
            <w:tr w:rsidR="00E37300" w:rsidRPr="00E66AB9" w:rsidTr="001F7CEB">
              <w:tc>
                <w:tcPr>
                  <w:tcW w:w="3004" w:type="dxa"/>
                </w:tcPr>
                <w:p w:rsidR="00E37300" w:rsidRPr="00E66AB9" w:rsidRDefault="00E37300" w:rsidP="001F7CE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odlazaka na sportska natjecanja</w:t>
                  </w:r>
                </w:p>
              </w:tc>
              <w:tc>
                <w:tcPr>
                  <w:tcW w:w="1075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Default="00E37300" w:rsidP="001F7CEB">
                  <w:pPr>
                    <w:pStyle w:val="Bezproreda"/>
                    <w:jc w:val="center"/>
                  </w:pPr>
                  <w:r>
                    <w:t>4</w:t>
                  </w: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</w:p>
              </w:tc>
              <w:tc>
                <w:tcPr>
                  <w:tcW w:w="1054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5</w:t>
                  </w:r>
                </w:p>
              </w:tc>
              <w:tc>
                <w:tcPr>
                  <w:tcW w:w="1393" w:type="dxa"/>
                </w:tcPr>
                <w:p w:rsidR="00E37300" w:rsidRDefault="00E37300" w:rsidP="001F7CEB">
                  <w:pPr>
                    <w:pStyle w:val="Bezproreda"/>
                    <w:jc w:val="center"/>
                  </w:pPr>
                </w:p>
                <w:p w:rsidR="00E37300" w:rsidRPr="00E66AB9" w:rsidRDefault="00E37300" w:rsidP="001F7CEB">
                  <w:pPr>
                    <w:pStyle w:val="Bezproreda"/>
                    <w:jc w:val="center"/>
                  </w:pPr>
                  <w:r>
                    <w:t>6</w:t>
                  </w:r>
                </w:p>
              </w:tc>
            </w:tr>
          </w:tbl>
          <w:p w:rsidR="00E37300" w:rsidRDefault="00E37300" w:rsidP="001F7CEB">
            <w:pPr>
              <w:pStyle w:val="Bezproreda"/>
            </w:pPr>
          </w:p>
        </w:tc>
      </w:tr>
    </w:tbl>
    <w:p w:rsidR="00E37300" w:rsidRDefault="00E37300">
      <w:pPr>
        <w:rPr>
          <w:b/>
          <w:sz w:val="36"/>
          <w:szCs w:val="36"/>
        </w:rPr>
      </w:pPr>
    </w:p>
    <w:p w:rsidR="00A95594" w:rsidRPr="00A95594" w:rsidRDefault="00A95594" w:rsidP="00A9559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bookmarkStart w:id="1" w:name="_Hlk225507178"/>
    </w:p>
    <w:p w:rsidR="00A95594" w:rsidRPr="00A95594" w:rsidRDefault="00A95594" w:rsidP="00A9559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bookmarkStart w:id="2" w:name="_Hlk225508284"/>
      <w:r w:rsidRPr="00A95594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</w:t>
      </w:r>
    </w:p>
    <w:p w:rsidR="00A95594" w:rsidRPr="00A95594" w:rsidRDefault="00A95594" w:rsidP="00A95594">
      <w:pPr>
        <w:spacing w:after="0" w:line="240" w:lineRule="auto"/>
        <w:jc w:val="center"/>
        <w:rPr>
          <w:sz w:val="28"/>
          <w:szCs w:val="28"/>
        </w:rPr>
      </w:pPr>
      <w:bookmarkStart w:id="3" w:name="_Hlk225508026"/>
      <w:r w:rsidRPr="00A95594">
        <w:rPr>
          <w:sz w:val="28"/>
          <w:szCs w:val="28"/>
        </w:rPr>
        <w:t xml:space="preserve">                          </w:t>
      </w:r>
      <w:r w:rsidR="00D738D4">
        <w:rPr>
          <w:sz w:val="28"/>
          <w:szCs w:val="28"/>
        </w:rPr>
        <w:t xml:space="preserve">               </w:t>
      </w:r>
      <w:bookmarkStart w:id="4" w:name="_GoBack"/>
      <w:bookmarkEnd w:id="4"/>
      <w:r w:rsidRPr="00A95594">
        <w:rPr>
          <w:sz w:val="28"/>
          <w:szCs w:val="28"/>
        </w:rPr>
        <w:t xml:space="preserve">                            Ravnateljica:</w:t>
      </w:r>
    </w:p>
    <w:p w:rsidR="00A95594" w:rsidRPr="00A95594" w:rsidRDefault="00A95594" w:rsidP="00A95594">
      <w:pPr>
        <w:spacing w:after="0" w:line="240" w:lineRule="auto"/>
        <w:jc w:val="center"/>
        <w:rPr>
          <w:sz w:val="28"/>
          <w:szCs w:val="28"/>
        </w:rPr>
      </w:pPr>
      <w:r w:rsidRPr="00A95594">
        <w:rPr>
          <w:sz w:val="28"/>
          <w:szCs w:val="28"/>
        </w:rPr>
        <w:t xml:space="preserve">                                                                           Susana Dundović, prof.</w:t>
      </w:r>
    </w:p>
    <w:p w:rsidR="00A95594" w:rsidRPr="00A95594" w:rsidRDefault="00A95594" w:rsidP="00A95594">
      <w:pPr>
        <w:tabs>
          <w:tab w:val="left" w:pos="5580"/>
        </w:tabs>
        <w:rPr>
          <w:sz w:val="28"/>
          <w:szCs w:val="28"/>
        </w:rPr>
      </w:pPr>
      <w:bookmarkStart w:id="5" w:name="_Hlk189808458"/>
      <w:r w:rsidRPr="00A95594">
        <w:rPr>
          <w:sz w:val="28"/>
          <w:szCs w:val="28"/>
        </w:rPr>
        <w:t xml:space="preserve">                                                                             </w:t>
      </w:r>
      <w:r w:rsidRPr="00A95594">
        <w:t xml:space="preserve">       </w:t>
      </w:r>
      <w:r w:rsidRPr="00A95594">
        <w:rPr>
          <w:sz w:val="28"/>
          <w:szCs w:val="28"/>
        </w:rPr>
        <w:t xml:space="preserve">    </w:t>
      </w:r>
    </w:p>
    <w:p w:rsidR="00A95594" w:rsidRPr="00A95594" w:rsidRDefault="00A95594" w:rsidP="00A95594">
      <w:pPr>
        <w:tabs>
          <w:tab w:val="center" w:pos="4536"/>
        </w:tabs>
        <w:spacing w:after="0" w:line="240" w:lineRule="auto"/>
        <w:rPr>
          <w:sz w:val="28"/>
          <w:szCs w:val="28"/>
        </w:rPr>
      </w:pPr>
      <w:r w:rsidRPr="00A95594">
        <w:rPr>
          <w:sz w:val="28"/>
          <w:szCs w:val="28"/>
        </w:rPr>
        <w:t xml:space="preserve">U </w:t>
      </w:r>
      <w:proofErr w:type="spellStart"/>
      <w:r w:rsidRPr="00A95594">
        <w:rPr>
          <w:sz w:val="28"/>
          <w:szCs w:val="28"/>
        </w:rPr>
        <w:t>Petrijevcima</w:t>
      </w:r>
      <w:proofErr w:type="spellEnd"/>
      <w:r w:rsidRPr="00A95594">
        <w:rPr>
          <w:sz w:val="28"/>
          <w:szCs w:val="28"/>
        </w:rPr>
        <w:t xml:space="preserve">, 24.03.2026. </w:t>
      </w:r>
      <w:r w:rsidRPr="00A95594">
        <w:rPr>
          <w:sz w:val="28"/>
          <w:szCs w:val="28"/>
        </w:rPr>
        <w:tab/>
        <w:t xml:space="preserve">                                           </w:t>
      </w:r>
    </w:p>
    <w:bookmarkEnd w:id="1"/>
    <w:bookmarkEnd w:id="2"/>
    <w:bookmarkEnd w:id="3"/>
    <w:bookmarkEnd w:id="5"/>
    <w:p w:rsidR="00A95594" w:rsidRPr="00CB2CBE" w:rsidRDefault="00A95594">
      <w:pPr>
        <w:rPr>
          <w:b/>
          <w:sz w:val="36"/>
          <w:szCs w:val="36"/>
        </w:rPr>
      </w:pPr>
    </w:p>
    <w:sectPr w:rsidR="00A95594" w:rsidRPr="00CB2CBE" w:rsidSect="00CB2C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BE"/>
    <w:rsid w:val="002E4CAF"/>
    <w:rsid w:val="00A95594"/>
    <w:rsid w:val="00B307CA"/>
    <w:rsid w:val="00BC6EB1"/>
    <w:rsid w:val="00CB2CBE"/>
    <w:rsid w:val="00D738D4"/>
    <w:rsid w:val="00E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7403"/>
  <w15:chartTrackingRefBased/>
  <w15:docId w15:val="{5C24DC25-5C61-4FC9-B5F8-1341F737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CBE"/>
  </w:style>
  <w:style w:type="paragraph" w:styleId="Naslov7">
    <w:name w:val="heading 7"/>
    <w:basedOn w:val="Normal"/>
    <w:next w:val="Normal"/>
    <w:link w:val="Naslov7Char"/>
    <w:qFormat/>
    <w:rsid w:val="00E37300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E37300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Bezproreda">
    <w:name w:val="No Spacing"/>
    <w:uiPriority w:val="1"/>
    <w:qFormat/>
    <w:rsid w:val="00E37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903B-0AF2-4212-8DF4-445DA7BE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Vodeničar</dc:creator>
  <cp:keywords/>
  <dc:description/>
  <cp:lastModifiedBy>Tajništvo</cp:lastModifiedBy>
  <cp:revision>2</cp:revision>
  <dcterms:created xsi:type="dcterms:W3CDTF">2026-03-27T11:52:00Z</dcterms:created>
  <dcterms:modified xsi:type="dcterms:W3CDTF">2026-03-30T11:06:00Z</dcterms:modified>
</cp:coreProperties>
</file>